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start="426" w:end="401"/>
        <w:jc w:val="center"/>
        <w:rPr/>
      </w:pPr>
      <w:r>
        <w:rPr>
          <w:rFonts w:cs="Times New Roman"/>
          <w:b/>
        </w:rPr>
        <w:t>ANEXO I-A - TERMO DE REFERÊNCIA</w:t>
      </w:r>
    </w:p>
    <w:p>
      <w:pPr>
        <w:pStyle w:val="Normal"/>
        <w:ind w:start="426" w:end="401"/>
        <w:rPr>
          <w:rFonts w:cs="Times New Roman"/>
        </w:rPr>
      </w:pPr>
      <w:r>
        <w:rPr>
          <w:rFonts w:cs="Times New Roman"/>
        </w:rPr>
      </w:r>
    </w:p>
    <w:p>
      <w:pPr>
        <w:pStyle w:val="Normal"/>
        <w:ind w:start="426" w:end="401"/>
        <w:rPr>
          <w:rFonts w:cs="Times New Roman"/>
        </w:rPr>
      </w:pPr>
      <w:r>
        <w:rPr>
          <w:rFonts w:cs="Times New Roman"/>
        </w:rPr>
      </w:r>
    </w:p>
    <w:p>
      <w:pPr>
        <w:pStyle w:val="Normal"/>
        <w:ind w:start="426" w:end="401"/>
        <w:rPr/>
      </w:pPr>
      <w:r>
        <w:rPr>
          <w:rFonts w:cs="Times New Roman"/>
        </w:rPr>
        <w:t>1.</w:t>
        <w:tab/>
      </w:r>
      <w:r>
        <w:rPr>
          <w:rFonts w:cs="Times New Roman"/>
          <w:b/>
        </w:rPr>
        <w:t>OBJETO</w:t>
      </w:r>
    </w:p>
    <w:p>
      <w:pPr>
        <w:pStyle w:val="Normal"/>
        <w:ind w:start="426" w:end="401"/>
        <w:rPr>
          <w:rFonts w:cs="Times New Roman"/>
        </w:rPr>
      </w:pPr>
      <w:r>
        <w:rPr>
          <w:rFonts w:cs="Times New Roman"/>
        </w:rPr>
      </w:r>
    </w:p>
    <w:p>
      <w:pPr>
        <w:pStyle w:val="Normal"/>
        <w:ind w:start="426" w:end="401"/>
        <w:jc w:val="both"/>
        <w:rPr/>
      </w:pPr>
      <w:r>
        <w:rPr>
          <w:rFonts w:cs="Times New Roman"/>
        </w:rPr>
        <w:t>1.1</w:t>
        <w:tab/>
        <w:t>Contratação de empresa especializada para prestação de serviço de fornecimento, gerenciamento, implementação e administração de vale-alimentação, por meio de cartão eletrônico/magnético ou cartão eletrônico multibenefícios, com chip de segurança e senha individual.</w:t>
      </w:r>
    </w:p>
    <w:p>
      <w:pPr>
        <w:pStyle w:val="Normal"/>
        <w:ind w:start="426" w:end="401"/>
        <w:rPr>
          <w:rFonts w:cs="Times New Roman"/>
        </w:rPr>
      </w:pPr>
      <w:r>
        <w:rPr>
          <w:rFonts w:cs="Times New Roman"/>
        </w:rPr>
      </w:r>
    </w:p>
    <w:p>
      <w:pPr>
        <w:pStyle w:val="Normal"/>
        <w:spacing w:lineRule="auto" w:line="276" w:before="0" w:after="240"/>
        <w:ind w:start="426" w:end="401"/>
        <w:jc w:val="both"/>
        <w:rPr/>
      </w:pPr>
      <w:r>
        <w:rPr>
          <w:rFonts w:cs="Times New Roman"/>
        </w:rPr>
        <w:t>2.</w:t>
      </w:r>
      <w:r>
        <w:rPr>
          <w:rFonts w:cs="Times New Roman"/>
          <w:b/>
          <w:bCs/>
        </w:rPr>
        <w:tab/>
        <w:t>FUNDAMENTAÇÃO DA CONTRATAÇÃO</w:t>
      </w:r>
    </w:p>
    <w:p>
      <w:pPr>
        <w:pStyle w:val="Normal"/>
        <w:spacing w:lineRule="auto" w:line="276" w:before="0" w:after="240"/>
        <w:ind w:start="426" w:end="401"/>
        <w:jc w:val="both"/>
        <w:rPr/>
      </w:pPr>
      <w:r>
        <w:rPr>
          <w:rFonts w:cs="Times New Roman"/>
        </w:rPr>
        <w:t>2.1.  A Justificativa encontra-se pormenorizada em documento específico de justificativa, e ainda, através da análise realizada no Estudo Técnico Preliminar - ETP, ambos contantes nos autos do processo em epígrafe.</w:t>
      </w:r>
    </w:p>
    <w:p>
      <w:pPr>
        <w:pStyle w:val="Normal"/>
        <w:ind w:start="426" w:end="401"/>
        <w:rPr/>
      </w:pPr>
      <w:r>
        <w:rPr>
          <w:rFonts w:cs="Times New Roman"/>
        </w:rPr>
        <w:t>3.</w:t>
        <w:tab/>
      </w:r>
      <w:r>
        <w:rPr>
          <w:rFonts w:cs="Times New Roman"/>
          <w:b/>
        </w:rPr>
        <w:t>ESTIMATIVA DE DO VALOR DA CONTRATAÇÃO, BENEFICIÁRIOS, VALORES DOS BENEFÍCIOS E TAXA DE ADMINISTRAÇÃO</w:t>
      </w:r>
    </w:p>
    <w:p>
      <w:pPr>
        <w:pStyle w:val="Normal"/>
        <w:ind w:start="426" w:end="401"/>
        <w:jc w:val="both"/>
        <w:rPr>
          <w:rFonts w:cs="Times New Roman"/>
        </w:rPr>
      </w:pPr>
      <w:r>
        <w:rPr>
          <w:rFonts w:cs="Times New Roman"/>
        </w:rPr>
      </w:r>
    </w:p>
    <w:p>
      <w:pPr>
        <w:pStyle w:val="Normal"/>
        <w:ind w:start="426" w:end="401"/>
        <w:jc w:val="both"/>
        <w:rPr/>
      </w:pPr>
      <w:r>
        <w:rPr>
          <w:rFonts w:cs="Times New Roman"/>
        </w:rPr>
        <w:t>3.1. Para fins de previsão, fica estimado o fornecimento do benefício mensal para 09 (nove) beneficiários com valor mensal conforme segue:</w:t>
      </w:r>
    </w:p>
    <w:p>
      <w:pPr>
        <w:pStyle w:val="Normal"/>
        <w:ind w:start="426" w:end="401"/>
        <w:jc w:val="both"/>
        <w:rPr>
          <w:rFonts w:cs="Times New Roman"/>
        </w:rPr>
      </w:pPr>
      <w:r>
        <w:rPr>
          <w:rFonts w:cs="Times New Roman"/>
        </w:rPr>
      </w:r>
    </w:p>
    <w:tbl>
      <w:tblPr>
        <w:tblW w:w="5000" w:type="pct"/>
        <w:jc w:val="start"/>
        <w:tblInd w:w="0" w:type="dxa"/>
        <w:tblLayout w:type="fixed"/>
        <w:tblCellMar>
          <w:top w:w="100" w:type="dxa"/>
          <w:start w:w="100" w:type="dxa"/>
          <w:bottom w:w="100" w:type="dxa"/>
          <w:end w:w="100" w:type="dxa"/>
        </w:tblCellMar>
        <w:tblLook w:firstRow="0" w:noVBand="1" w:lastRow="0" w:firstColumn="0" w:lastColumn="0" w:noHBand="1" w:val="0600"/>
      </w:tblPr>
      <w:tblGrid>
        <w:gridCol w:w="3221"/>
        <w:gridCol w:w="2506"/>
        <w:gridCol w:w="2295"/>
        <w:gridCol w:w="2443"/>
      </w:tblGrid>
      <w:tr>
        <w:trPr>
          <w:trHeight w:val="725" w:hRule="atLeast"/>
        </w:trPr>
        <w:tc>
          <w:tcPr>
            <w:tcW w:w="3221" w:type="dxa"/>
            <w:tcBorders>
              <w:top w:val="single" w:sz="2" w:space="0" w:color="000000"/>
              <w:start w:val="single" w:sz="2" w:space="0" w:color="000000"/>
              <w:bottom w:val="single" w:sz="2" w:space="0" w:color="000000"/>
              <w:end w:val="single" w:sz="2" w:space="0" w:color="000000"/>
            </w:tcBorders>
            <w:shd w:color="auto" w:fill="BFBFBF" w:themeFill="background1" w:themeFillShade="bf" w:val="clear"/>
          </w:tcPr>
          <w:p>
            <w:pPr>
              <w:pStyle w:val="Normal"/>
              <w:spacing w:before="240" w:after="240"/>
              <w:ind w:end="401"/>
              <w:jc w:val="center"/>
              <w:rPr/>
            </w:pPr>
            <w:r>
              <w:rPr>
                <w:rFonts w:eastAsia="Arial" w:cs="Times New Roman"/>
                <w:b/>
                <w:iCs/>
              </w:rPr>
              <w:t>Total de servidores</w:t>
            </w:r>
          </w:p>
        </w:tc>
        <w:tc>
          <w:tcPr>
            <w:tcW w:w="2506" w:type="dxa"/>
            <w:tcBorders>
              <w:top w:val="single" w:sz="2" w:space="0" w:color="000000"/>
              <w:bottom w:val="single" w:sz="2" w:space="0" w:color="000000"/>
              <w:end w:val="single" w:sz="2" w:space="0" w:color="000000"/>
            </w:tcBorders>
            <w:shd w:color="auto" w:fill="BFBFBF" w:themeFill="background1" w:themeFillShade="bf" w:val="clear"/>
          </w:tcPr>
          <w:p>
            <w:pPr>
              <w:pStyle w:val="Normal"/>
              <w:widowControl/>
              <w:spacing w:before="240" w:after="240"/>
              <w:ind w:end="401"/>
              <w:jc w:val="center"/>
              <w:rPr/>
            </w:pPr>
            <w:r>
              <w:rPr>
                <w:rFonts w:cs="Times New Roman"/>
                <w:b/>
                <w:iCs/>
              </w:rPr>
              <w:t>Valor Mensal do Benefício</w:t>
            </w:r>
          </w:p>
        </w:tc>
        <w:tc>
          <w:tcPr>
            <w:tcW w:w="2295" w:type="dxa"/>
            <w:tcBorders>
              <w:top w:val="single" w:sz="2" w:space="0" w:color="000000"/>
              <w:bottom w:val="single" w:sz="2" w:space="0" w:color="000000"/>
              <w:end w:val="single" w:sz="2" w:space="0" w:color="000000"/>
            </w:tcBorders>
            <w:shd w:color="auto" w:fill="BFBFBF" w:themeFill="background1" w:themeFillShade="bf" w:val="clear"/>
          </w:tcPr>
          <w:p>
            <w:pPr>
              <w:pStyle w:val="Normal"/>
              <w:spacing w:before="240" w:after="240"/>
              <w:ind w:end="401"/>
              <w:jc w:val="center"/>
              <w:rPr/>
            </w:pPr>
            <w:r>
              <w:rPr>
                <w:rFonts w:eastAsia="Arial" w:cs="Times New Roman"/>
                <w:b/>
                <w:iCs/>
              </w:rPr>
              <w:t>Valor Estimado Mensal</w:t>
            </w:r>
          </w:p>
        </w:tc>
        <w:tc>
          <w:tcPr>
            <w:tcW w:w="2443" w:type="dxa"/>
            <w:tcBorders>
              <w:top w:val="single" w:sz="2" w:space="0" w:color="000000"/>
              <w:bottom w:val="single" w:sz="2" w:space="0" w:color="000000"/>
              <w:end w:val="single" w:sz="2" w:space="0" w:color="000000"/>
            </w:tcBorders>
            <w:shd w:color="auto" w:fill="BFBFBF" w:themeFill="background1" w:themeFillShade="bf" w:val="clear"/>
          </w:tcPr>
          <w:p>
            <w:pPr>
              <w:pStyle w:val="Normal"/>
              <w:spacing w:before="240" w:after="240"/>
              <w:ind w:end="401"/>
              <w:jc w:val="center"/>
              <w:rPr/>
            </w:pPr>
            <w:r>
              <w:rPr>
                <w:rFonts w:eastAsia="Arial" w:cs="Times New Roman"/>
                <w:b/>
                <w:iCs/>
              </w:rPr>
              <w:t>Valor estimado 12 meses</w:t>
            </w:r>
          </w:p>
        </w:tc>
      </w:tr>
      <w:tr>
        <w:trPr>
          <w:trHeight w:val="425" w:hRule="atLeast"/>
        </w:trPr>
        <w:tc>
          <w:tcPr>
            <w:tcW w:w="3221" w:type="dxa"/>
            <w:tcBorders>
              <w:start w:val="single" w:sz="2" w:space="0" w:color="000000"/>
              <w:bottom w:val="single" w:sz="4" w:space="0" w:color="000000"/>
              <w:end w:val="single" w:sz="2" w:space="0" w:color="000000"/>
            </w:tcBorders>
          </w:tcPr>
          <w:p>
            <w:pPr>
              <w:pStyle w:val="Normal"/>
              <w:ind w:start="426" w:end="401"/>
              <w:jc w:val="center"/>
              <w:rPr/>
            </w:pPr>
            <w:r>
              <w:rPr>
                <w:rFonts w:eastAsia="Arial" w:cs="Times New Roman"/>
                <w:bCs/>
                <w:iCs/>
              </w:rPr>
              <w:t>08</w:t>
            </w:r>
          </w:p>
        </w:tc>
        <w:tc>
          <w:tcPr>
            <w:tcW w:w="2506" w:type="dxa"/>
            <w:tcBorders>
              <w:bottom w:val="single" w:sz="4" w:space="0" w:color="000000"/>
              <w:end w:val="single" w:sz="2" w:space="0" w:color="000000"/>
            </w:tcBorders>
            <w:vAlign w:val="center"/>
          </w:tcPr>
          <w:p>
            <w:pPr>
              <w:pStyle w:val="Normal"/>
              <w:ind w:start="426" w:end="401"/>
              <w:jc w:val="center"/>
              <w:rPr/>
            </w:pPr>
            <w:r>
              <w:rPr/>
              <w:t>R$ 949,18</w:t>
            </w:r>
          </w:p>
        </w:tc>
        <w:tc>
          <w:tcPr>
            <w:tcW w:w="2295" w:type="dxa"/>
            <w:tcBorders>
              <w:bottom w:val="single" w:sz="4" w:space="0" w:color="000000"/>
              <w:end w:val="single" w:sz="2" w:space="0" w:color="000000"/>
            </w:tcBorders>
            <w:vAlign w:val="center"/>
          </w:tcPr>
          <w:p>
            <w:pPr>
              <w:pStyle w:val="Normal"/>
              <w:ind w:start="426" w:end="401"/>
              <w:jc w:val="center"/>
              <w:rPr/>
            </w:pPr>
            <w:r>
              <w:rPr/>
              <w:t>R$ 7.593,44</w:t>
            </w:r>
          </w:p>
        </w:tc>
        <w:tc>
          <w:tcPr>
            <w:tcW w:w="2443" w:type="dxa"/>
            <w:tcBorders>
              <w:bottom w:val="single" w:sz="4" w:space="0" w:color="000000"/>
              <w:end w:val="single" w:sz="2" w:space="0" w:color="000000"/>
            </w:tcBorders>
            <w:vAlign w:val="center"/>
          </w:tcPr>
          <w:p>
            <w:pPr>
              <w:pStyle w:val="Normal"/>
              <w:ind w:start="426" w:end="401"/>
              <w:jc w:val="center"/>
              <w:rPr/>
            </w:pPr>
            <w:r>
              <w:rPr/>
              <w:t>R$ 91.121,28</w:t>
            </w:r>
          </w:p>
        </w:tc>
      </w:tr>
      <w:tr>
        <w:trPr>
          <w:trHeight w:val="425" w:hRule="atLeast"/>
        </w:trPr>
        <w:tc>
          <w:tcPr>
            <w:tcW w:w="3221" w:type="dxa"/>
            <w:tcBorders>
              <w:start w:val="single" w:sz="2" w:space="0" w:color="000000"/>
              <w:bottom w:val="single" w:sz="4" w:space="0" w:color="000000"/>
              <w:end w:val="single" w:sz="2" w:space="0" w:color="000000"/>
            </w:tcBorders>
          </w:tcPr>
          <w:p>
            <w:pPr>
              <w:pStyle w:val="Normal"/>
              <w:ind w:start="426" w:end="401"/>
              <w:jc w:val="center"/>
              <w:rPr/>
            </w:pPr>
            <w:r>
              <w:rPr>
                <w:rFonts w:eastAsia="Arial" w:cs="Times New Roman"/>
                <w:bCs/>
                <w:iCs/>
              </w:rPr>
              <w:t>01</w:t>
            </w:r>
          </w:p>
        </w:tc>
        <w:tc>
          <w:tcPr>
            <w:tcW w:w="2506" w:type="dxa"/>
            <w:tcBorders>
              <w:bottom w:val="single" w:sz="4" w:space="0" w:color="000000"/>
              <w:end w:val="single" w:sz="2" w:space="0" w:color="000000"/>
            </w:tcBorders>
            <w:vAlign w:val="center"/>
          </w:tcPr>
          <w:p>
            <w:pPr>
              <w:pStyle w:val="Normal"/>
              <w:ind w:start="426" w:end="401"/>
              <w:jc w:val="center"/>
              <w:rPr/>
            </w:pPr>
            <w:r>
              <w:rPr/>
              <w:t>R$ 450,77</w:t>
            </w:r>
          </w:p>
        </w:tc>
        <w:tc>
          <w:tcPr>
            <w:tcW w:w="2295" w:type="dxa"/>
            <w:tcBorders>
              <w:bottom w:val="single" w:sz="4" w:space="0" w:color="000000"/>
              <w:end w:val="single" w:sz="2" w:space="0" w:color="000000"/>
            </w:tcBorders>
            <w:vAlign w:val="center"/>
          </w:tcPr>
          <w:p>
            <w:pPr>
              <w:pStyle w:val="Normal"/>
              <w:ind w:start="426" w:end="401"/>
              <w:jc w:val="center"/>
              <w:rPr/>
            </w:pPr>
            <w:r>
              <w:rPr/>
              <w:t>R$ 450,77</w:t>
            </w:r>
          </w:p>
        </w:tc>
        <w:tc>
          <w:tcPr>
            <w:tcW w:w="2443" w:type="dxa"/>
            <w:tcBorders>
              <w:bottom w:val="single" w:sz="4" w:space="0" w:color="000000"/>
              <w:end w:val="single" w:sz="2" w:space="0" w:color="000000"/>
            </w:tcBorders>
            <w:vAlign w:val="center"/>
          </w:tcPr>
          <w:p>
            <w:pPr>
              <w:pStyle w:val="Normal"/>
              <w:ind w:start="426" w:end="401"/>
              <w:jc w:val="center"/>
              <w:rPr/>
            </w:pPr>
            <w:r>
              <w:rPr/>
              <w:t>R$ 5.409,24</w:t>
            </w:r>
          </w:p>
        </w:tc>
      </w:tr>
    </w:tbl>
    <w:p>
      <w:pPr>
        <w:pStyle w:val="Normal"/>
        <w:ind w:start="426" w:end="401"/>
        <w:jc w:val="both"/>
        <w:rPr>
          <w:rFonts w:cs="Times New Roman"/>
        </w:rPr>
      </w:pPr>
      <w:r>
        <w:rPr>
          <w:rFonts w:cs="Times New Roman"/>
        </w:rPr>
      </w:r>
    </w:p>
    <w:p>
      <w:pPr>
        <w:pStyle w:val="Normal"/>
        <w:ind w:start="426" w:end="401"/>
        <w:jc w:val="both"/>
        <w:rPr>
          <w:rFonts w:cs="Times New Roman"/>
        </w:rPr>
      </w:pPr>
      <w:r>
        <w:rPr>
          <w:rFonts w:cs="Times New Roman"/>
        </w:rPr>
      </w:r>
    </w:p>
    <w:p>
      <w:pPr>
        <w:pStyle w:val="Normal"/>
        <w:ind w:start="426" w:end="401"/>
        <w:jc w:val="both"/>
        <w:rPr/>
      </w:pPr>
      <w:r>
        <w:rPr>
          <w:rFonts w:cs="Times New Roman"/>
        </w:rPr>
        <w:t>3.2. A quantidade estimada de beneficiários, o valor mensal do benefício atual, o valor total mensal estimado e o valor total estimado poderão sofrer variação ao longo da vigência do contrato, em função das necessidades da Câmara Municipal de Américo Brasiliense, sendo que tais alterações não representarão modificação nas condições contratuais.</w:t>
      </w:r>
    </w:p>
    <w:p>
      <w:pPr>
        <w:pStyle w:val="Normal"/>
        <w:ind w:start="426" w:end="401"/>
        <w:jc w:val="both"/>
        <w:rPr>
          <w:rFonts w:cs="Times New Roman"/>
        </w:rPr>
      </w:pPr>
      <w:r>
        <w:rPr>
          <w:rFonts w:cs="Times New Roman"/>
        </w:rPr>
      </w:r>
    </w:p>
    <w:p>
      <w:pPr>
        <w:pStyle w:val="Normal"/>
        <w:ind w:start="426" w:end="401"/>
        <w:jc w:val="both"/>
        <w:rPr/>
      </w:pPr>
      <w:r>
        <w:rPr>
          <w:rFonts w:cs="Times New Roman"/>
        </w:rPr>
        <w:t>3.2.1. O número final de beneficiários dependerá da adesão destes ao produto, nos termos descritos no Edital.</w:t>
      </w:r>
    </w:p>
    <w:p>
      <w:pPr>
        <w:pStyle w:val="Normal"/>
        <w:ind w:start="426" w:end="401"/>
        <w:jc w:val="both"/>
        <w:rPr>
          <w:rFonts w:cs="Times New Roman"/>
        </w:rPr>
      </w:pPr>
      <w:r>
        <w:rPr>
          <w:rFonts w:cs="Times New Roman"/>
        </w:rPr>
      </w:r>
    </w:p>
    <w:p>
      <w:pPr>
        <w:pStyle w:val="Normal"/>
        <w:ind w:start="426" w:end="401"/>
        <w:jc w:val="both"/>
        <w:rPr/>
      </w:pPr>
      <w:r>
        <w:rPr>
          <w:rFonts w:cs="Times New Roman"/>
        </w:rPr>
        <w:t>3.3. O valor individual do benefício poderá ser corrigido, conforme índice definido por lei municipal específica.</w:t>
      </w:r>
    </w:p>
    <w:p>
      <w:pPr>
        <w:pStyle w:val="Normal"/>
        <w:ind w:start="851" w:end="401"/>
        <w:jc w:val="both"/>
        <w:rPr/>
      </w:pPr>
      <w:r>
        <w:rPr>
          <w:rFonts w:cs="Times New Roman"/>
        </w:rPr>
        <w:t>3.3.1. A alteração do valor de cada contrato, conforme o número de adesões existentes, diante do novo valor de benefício, ocorrerá por simples Apostila, nos termos do art. 136, I, da Lei 14.133/21.</w:t>
      </w:r>
    </w:p>
    <w:p>
      <w:pPr>
        <w:pStyle w:val="Normal"/>
        <w:ind w:start="426" w:end="401"/>
        <w:rPr>
          <w:rFonts w:cs="Times New Roman"/>
          <w:b/>
          <w:bCs/>
        </w:rPr>
      </w:pPr>
      <w:r>
        <w:rPr>
          <w:rFonts w:cs="Times New Roman"/>
          <w:b/>
          <w:bCs/>
        </w:rPr>
      </w:r>
    </w:p>
    <w:p>
      <w:pPr>
        <w:pStyle w:val="Normal"/>
        <w:ind w:start="426" w:end="401"/>
        <w:rPr/>
      </w:pPr>
      <w:r>
        <w:rPr>
          <w:rFonts w:cs="Times New Roman"/>
          <w:b/>
          <w:bCs/>
        </w:rPr>
        <w:t>3.4. A Taxa de Administração será de 0 (zero)%.</w:t>
      </w:r>
    </w:p>
    <w:p>
      <w:pPr>
        <w:pStyle w:val="Normal"/>
        <w:ind w:start="426" w:end="401"/>
        <w:rPr>
          <w:rFonts w:cs="Times New Roman"/>
        </w:rPr>
      </w:pPr>
      <w:r>
        <w:rPr>
          <w:rFonts w:cs="Times New Roman"/>
        </w:rPr>
      </w:r>
    </w:p>
    <w:p>
      <w:pPr>
        <w:pStyle w:val="Normal"/>
        <w:ind w:start="426" w:end="401"/>
        <w:rPr/>
      </w:pPr>
      <w:r>
        <w:rPr>
          <w:rFonts w:cs="Times New Roman"/>
        </w:rPr>
        <w:t>3.4.1. Não poderão ser cobradas tarifas para emissão, entrega, estorno ou recarga de cartões alimentação.</w:t>
      </w:r>
    </w:p>
    <w:p>
      <w:pPr>
        <w:pStyle w:val="Normal"/>
        <w:ind w:start="426" w:end="401"/>
        <w:rPr>
          <w:rFonts w:cs="Times New Roman"/>
        </w:rPr>
      </w:pPr>
      <w:r>
        <w:rPr>
          <w:rFonts w:cs="Times New Roman"/>
        </w:rPr>
      </w:r>
    </w:p>
    <w:p>
      <w:pPr>
        <w:pStyle w:val="Normal"/>
        <w:ind w:start="426" w:end="401"/>
        <w:rPr/>
      </w:pPr>
      <w:r>
        <w:rPr>
          <w:rFonts w:cs="Times New Roman"/>
        </w:rPr>
        <w:t xml:space="preserve">4. </w:t>
      </w:r>
      <w:r>
        <w:rPr>
          <w:rFonts w:eastAsia="Arial" w:cs="Times New Roman"/>
          <w:b/>
        </w:rPr>
        <w:t xml:space="preserve">DESCRIÇÃO DA SOLUÇÃO COMO UM TODO, CONSIDERADO TODO O CICLO DE VIDA DO OBJETO E </w:t>
      </w:r>
      <w:r>
        <w:rPr>
          <w:rFonts w:cs="Times New Roman"/>
          <w:b/>
        </w:rPr>
        <w:t>ESPECIFICAÇÃO GERAL DOS SERVIÇOS</w:t>
      </w:r>
    </w:p>
    <w:p>
      <w:pPr>
        <w:pStyle w:val="Normal"/>
        <w:ind w:start="426" w:end="401"/>
        <w:jc w:val="both"/>
        <w:rPr>
          <w:rFonts w:cs="Times New Roman"/>
        </w:rPr>
      </w:pPr>
      <w:r>
        <w:rPr>
          <w:rFonts w:cs="Times New Roman"/>
        </w:rPr>
      </w:r>
    </w:p>
    <w:p>
      <w:pPr>
        <w:pStyle w:val="Normal"/>
        <w:ind w:start="426" w:end="401"/>
        <w:jc w:val="both"/>
        <w:rPr/>
      </w:pPr>
      <w:r>
        <w:rPr>
          <w:rFonts w:cs="Times New Roman"/>
        </w:rPr>
        <w:t>4.1. Os serviços serão realizados por meio de cartão magnético ou tecnologia superior, com chip de segurança, possuindo qualidade técnica para evitar fraudes e/ou falsificações e senha individual destinado a aquisição de gêneros alimentícios e refeições prontas, para atender as necessidades dos servidores efetivos e em comissão da Câmara Municipal de Américo Brasiliense.</w:t>
      </w:r>
    </w:p>
    <w:p>
      <w:pPr>
        <w:pStyle w:val="Normal"/>
        <w:ind w:start="426" w:end="401"/>
        <w:jc w:val="both"/>
        <w:rPr>
          <w:rFonts w:cs="Times New Roman"/>
        </w:rPr>
      </w:pPr>
      <w:r>
        <w:rPr>
          <w:rFonts w:cs="Times New Roman"/>
        </w:rPr>
      </w:r>
    </w:p>
    <w:p>
      <w:pPr>
        <w:pStyle w:val="Normal"/>
        <w:ind w:start="426" w:end="401"/>
        <w:jc w:val="both"/>
        <w:rPr/>
      </w:pPr>
      <w:r>
        <w:rPr>
          <w:rFonts w:cs="Times New Roman"/>
        </w:rPr>
        <w:t>4.2. O benefício poderá ser disponibilizado nas seguintes modalidades:</w:t>
      </w:r>
    </w:p>
    <w:p>
      <w:pPr>
        <w:pStyle w:val="Normal"/>
        <w:ind w:start="426" w:end="401"/>
        <w:jc w:val="both"/>
        <w:rPr>
          <w:rFonts w:cs="Times New Roman"/>
        </w:rPr>
      </w:pPr>
      <w:r>
        <w:rPr>
          <w:rFonts w:cs="Times New Roman"/>
        </w:rPr>
      </w:r>
    </w:p>
    <w:p>
      <w:pPr>
        <w:pStyle w:val="Normal"/>
        <w:ind w:start="426" w:end="401"/>
        <w:jc w:val="both"/>
        <w:rPr/>
      </w:pPr>
      <w:r>
        <w:rPr>
          <w:rFonts w:cs="Times New Roman"/>
        </w:rPr>
        <w:t>4.2.1. Para benefícios fornecidos por empresas do tipo arranjo de pagamento fechado:</w:t>
      </w:r>
    </w:p>
    <w:p>
      <w:pPr>
        <w:pStyle w:val="Normal"/>
        <w:ind w:start="426" w:end="401"/>
        <w:jc w:val="both"/>
        <w:rPr>
          <w:rFonts w:cs="Times New Roman"/>
        </w:rPr>
      </w:pPr>
      <w:r>
        <w:rPr>
          <w:rFonts w:cs="Times New Roman"/>
        </w:rPr>
      </w:r>
    </w:p>
    <w:p>
      <w:pPr>
        <w:pStyle w:val="Normal"/>
        <w:ind w:start="426" w:end="401"/>
        <w:jc w:val="both"/>
        <w:rPr/>
      </w:pPr>
      <w:r>
        <w:rPr>
          <w:rFonts w:cs="Times New Roman"/>
        </w:rPr>
        <w:t xml:space="preserve">a) Vale-alimentação: cartão para aquisição de gêneros alimentícios de primeira necessidade, in natura, em estabelecimentos comerciais credenciados (hipermercado, supermercado, armazém, mercearia, açougue, peixaria, hortimercado, comércio de laticínios e/ou frios, padaria ou similar); </w:t>
      </w:r>
      <w:r>
        <w:rPr>
          <w:rFonts w:cs="Times New Roman"/>
          <w:b/>
          <w:bCs/>
        </w:rPr>
        <w:t>ou</w:t>
      </w:r>
    </w:p>
    <w:p>
      <w:pPr>
        <w:pStyle w:val="Normal"/>
        <w:ind w:start="426" w:end="401"/>
        <w:rPr>
          <w:rFonts w:cs="Times New Roman"/>
        </w:rPr>
      </w:pPr>
      <w:r>
        <w:rPr>
          <w:rFonts w:cs="Times New Roman"/>
        </w:rPr>
      </w:r>
    </w:p>
    <w:p>
      <w:pPr>
        <w:pStyle w:val="Normal"/>
        <w:ind w:start="426" w:end="401"/>
        <w:jc w:val="both"/>
        <w:rPr/>
      </w:pPr>
      <w:r>
        <w:rPr>
          <w:rFonts w:cs="Times New Roman"/>
        </w:rPr>
        <w:t>4.2.2. Para benefícios fornecidos por empresas do tipo arranjo de pagamento aberto:</w:t>
      </w:r>
    </w:p>
    <w:p>
      <w:pPr>
        <w:pStyle w:val="Normal"/>
        <w:ind w:start="426" w:end="401"/>
        <w:jc w:val="both"/>
        <w:rPr/>
      </w:pPr>
      <w:r>
        <w:rPr>
          <w:rFonts w:cs="Times New Roman"/>
        </w:rPr>
        <w:t>a)</w:t>
        <w:tab/>
        <w:t>Cartão multibenefícios: cartão bandeirado, que permite que o funcionário utilize o benefício exclusivamente na modalidade Vale-Alimentação.</w:t>
      </w:r>
    </w:p>
    <w:p>
      <w:pPr>
        <w:pStyle w:val="Normal"/>
        <w:ind w:start="426" w:end="401"/>
        <w:jc w:val="both"/>
        <w:rPr>
          <w:rFonts w:cs="Times New Roman"/>
        </w:rPr>
      </w:pPr>
      <w:r>
        <w:rPr>
          <w:rFonts w:cs="Times New Roman"/>
        </w:rPr>
      </w:r>
    </w:p>
    <w:p>
      <w:pPr>
        <w:pStyle w:val="Normal"/>
        <w:ind w:start="426" w:end="401"/>
        <w:jc w:val="both"/>
        <w:rPr/>
      </w:pPr>
      <w:r>
        <w:rPr>
          <w:rFonts w:cs="Times New Roman"/>
        </w:rPr>
        <w:t>4.3. A presente contratação compreenderá o fornecimento de cartões, a disponibilização dos créditos nos cartões de benefícios dos servidores, o gerenciamento do serviço (disponibilização de créditos, sistema informatizado para gerenciamento do benefício pela Contratada e pelos usuários, Central de Atendimento Telefônico e manutenção de rede de estabelecimentos conveniados) e utilização de aplicativo mobile (app) para os usuários.</w:t>
      </w:r>
    </w:p>
    <w:p>
      <w:pPr>
        <w:pStyle w:val="Normal"/>
        <w:ind w:start="426" w:end="401"/>
        <w:jc w:val="both"/>
        <w:rPr>
          <w:rFonts w:cs="Times New Roman"/>
        </w:rPr>
      </w:pPr>
      <w:r>
        <w:rPr>
          <w:rFonts w:cs="Times New Roman"/>
        </w:rPr>
      </w:r>
    </w:p>
    <w:p>
      <w:pPr>
        <w:pStyle w:val="Normal"/>
        <w:ind w:start="426" w:end="401"/>
        <w:jc w:val="both"/>
        <w:rPr/>
      </w:pPr>
      <w:r>
        <w:rPr>
          <w:rFonts w:cs="Times New Roman"/>
        </w:rPr>
        <w:t xml:space="preserve">4.4. Para que a empresa possa receber adesões de servidores no exercício vigente, deverá seguir o cronograma demonstrado nos subitens abaixo: </w:t>
      </w:r>
    </w:p>
    <w:p>
      <w:pPr>
        <w:pStyle w:val="Normal"/>
        <w:ind w:start="426" w:end="401"/>
        <w:jc w:val="both"/>
        <w:rPr>
          <w:rFonts w:cs="Times New Roman"/>
        </w:rPr>
      </w:pPr>
      <w:r>
        <w:rPr>
          <w:rFonts w:cs="Times New Roman"/>
        </w:rPr>
      </w:r>
    </w:p>
    <w:p>
      <w:pPr>
        <w:pStyle w:val="Normal"/>
        <w:ind w:start="993" w:end="401"/>
        <w:jc w:val="both"/>
        <w:rPr/>
      </w:pPr>
      <w:r>
        <w:rPr>
          <w:rFonts w:cs="Times New Roman"/>
        </w:rPr>
        <w:t xml:space="preserve">4.4.1. Após a publicação das empresas credenciadas no PNCP, as empresas que </w:t>
      </w:r>
      <w:r>
        <w:rPr>
          <w:rFonts w:cs="Times New Roman"/>
          <w:b/>
          <w:bCs/>
        </w:rPr>
        <w:t>já detenham</w:t>
      </w:r>
      <w:r>
        <w:rPr>
          <w:rFonts w:cs="Times New Roman"/>
        </w:rPr>
        <w:t xml:space="preserve"> dos requisitos mínimos estabelecidos no item 9.2 deste Termo de Referência, terão até 5 (cinco) dias úteis para apresentar, via e-mail, sua rede credenciada.</w:t>
      </w:r>
    </w:p>
    <w:p>
      <w:pPr>
        <w:pStyle w:val="Normal"/>
        <w:ind w:start="993" w:end="401"/>
        <w:jc w:val="both"/>
        <w:rPr/>
      </w:pPr>
      <w:r>
        <w:rPr>
          <w:rFonts w:cs="Times New Roman"/>
        </w:rPr>
        <w:t xml:space="preserve">4.4.2. Após a publicação das empresas credenciadas no PNCP, as empresas que </w:t>
      </w:r>
      <w:r>
        <w:rPr>
          <w:rFonts w:cs="Times New Roman"/>
          <w:b/>
          <w:bCs/>
        </w:rPr>
        <w:t>ainda NÃO detenham</w:t>
      </w:r>
      <w:r>
        <w:rPr>
          <w:rFonts w:cs="Times New Roman"/>
        </w:rPr>
        <w:t xml:space="preserve"> dos requisitos mínimos estabelecidos no item 9.2 deste Termo de Referência, terão até 30 (trinta) dias úteis para apresentar, via e-mail, sua rede credenciada.</w:t>
      </w:r>
    </w:p>
    <w:p>
      <w:pPr>
        <w:pStyle w:val="Normal"/>
        <w:ind w:start="426" w:end="401"/>
        <w:jc w:val="both"/>
        <w:rPr>
          <w:rFonts w:cs="Times New Roman"/>
          <w:highlight w:val="yellow"/>
        </w:rPr>
      </w:pPr>
      <w:r>
        <w:rPr>
          <w:rFonts w:cs="Times New Roman"/>
          <w:highlight w:val="yellow"/>
        </w:rPr>
      </w:r>
    </w:p>
    <w:p>
      <w:pPr>
        <w:pStyle w:val="Normal"/>
        <w:ind w:start="426" w:end="401"/>
        <w:jc w:val="both"/>
        <w:rPr>
          <w:rFonts w:cs="Times New Roman"/>
          <w:highlight w:val="yellow"/>
        </w:rPr>
      </w:pPr>
      <w:r>
        <w:rPr>
          <w:rFonts w:cs="Times New Roman"/>
          <w:highlight w:val="yellow"/>
        </w:rPr>
      </w:r>
    </w:p>
    <w:p>
      <w:pPr>
        <w:pStyle w:val="Normal"/>
        <w:ind w:start="993" w:end="401"/>
        <w:jc w:val="both"/>
        <w:rPr/>
      </w:pPr>
      <w:r>
        <w:rPr>
          <w:rFonts w:cs="Times New Roman"/>
        </w:rPr>
        <w:t>4.4.2. Após a apresentação da rede credenciada nos prazos dos subitens anteriores, a Câmara Municipal notificará, em até 5 (cinco) dias úteis, usuários-servidores, por email, para que exerçam o direito de escolha no prazo de até 72 (setenta e duas) horas.</w:t>
      </w:r>
    </w:p>
    <w:p>
      <w:pPr>
        <w:pStyle w:val="Normal"/>
        <w:ind w:start="993" w:end="401"/>
        <w:jc w:val="both"/>
        <w:rPr>
          <w:rFonts w:cs="Times New Roman"/>
          <w:highlight w:val="yellow"/>
        </w:rPr>
      </w:pPr>
      <w:r>
        <w:rPr>
          <w:rFonts w:cs="Times New Roman"/>
          <w:highlight w:val="yellow"/>
        </w:rPr>
      </w:r>
    </w:p>
    <w:p>
      <w:pPr>
        <w:pStyle w:val="Normal"/>
        <w:ind w:start="993"/>
        <w:rPr/>
      </w:pPr>
      <w:r>
        <w:rPr>
          <w:rFonts w:cs="Times New Roman"/>
        </w:rPr>
        <w:t xml:space="preserve">4.4.3. Após a escolha dos usuários, a(s) empresa(s) será(ão) notificada(s) para que providenciem em até 15 (quinze) dias úteis a assinatura do contrato. </w:t>
      </w:r>
    </w:p>
    <w:p>
      <w:pPr>
        <w:pStyle w:val="Normal"/>
        <w:ind w:start="993" w:end="401"/>
        <w:jc w:val="both"/>
        <w:rPr>
          <w:rFonts w:cs="Times New Roman"/>
        </w:rPr>
      </w:pPr>
      <w:r>
        <w:rPr>
          <w:rFonts w:cs="Times New Roman"/>
        </w:rPr>
      </w:r>
    </w:p>
    <w:p>
      <w:pPr>
        <w:pStyle w:val="Normal"/>
        <w:ind w:start="993" w:end="401"/>
        <w:jc w:val="both"/>
        <w:rPr/>
      </w:pPr>
      <w:r>
        <w:rPr>
          <w:rFonts w:cs="Times New Roman"/>
        </w:rPr>
        <w:t xml:space="preserve">4.4.4. Assinado o contrato, a(s) empresa(s) deverá (ão) proceder à emissão inicial dos cartões em até 15 (quinze) dias úteis.  </w:t>
      </w:r>
    </w:p>
    <w:p>
      <w:pPr>
        <w:pStyle w:val="Normal"/>
        <w:ind w:end="401"/>
        <w:jc w:val="both"/>
        <w:rPr>
          <w:rFonts w:cs="Times New Roman"/>
        </w:rPr>
      </w:pPr>
      <w:r>
        <w:rPr>
          <w:rFonts w:cs="Times New Roman"/>
        </w:rPr>
      </w:r>
    </w:p>
    <w:p>
      <w:pPr>
        <w:pStyle w:val="Normal"/>
        <w:ind w:start="426" w:end="401"/>
        <w:jc w:val="both"/>
        <w:rPr/>
      </w:pPr>
      <w:r>
        <w:rPr>
          <w:rFonts w:cs="Times New Roman"/>
        </w:rPr>
        <w:t>4.5. Independentemente do quantitativo de adesão, a Contratada fica obrigada a prestar os serviços objeto do credenciamento abrangendo todos aqueles servidores que tenham escolhido o seu respectivo cartão.</w:t>
      </w:r>
    </w:p>
    <w:p>
      <w:pPr>
        <w:pStyle w:val="Normal"/>
        <w:ind w:start="426" w:end="401"/>
        <w:jc w:val="both"/>
        <w:rPr>
          <w:rFonts w:cs="Times New Roman"/>
        </w:rPr>
      </w:pPr>
      <w:r>
        <w:rPr>
          <w:rFonts w:cs="Times New Roman"/>
        </w:rPr>
      </w:r>
    </w:p>
    <w:p>
      <w:pPr>
        <w:pStyle w:val="Normal"/>
        <w:ind w:start="426" w:end="401"/>
        <w:jc w:val="both"/>
        <w:rPr/>
      </w:pPr>
      <w:r>
        <w:rPr>
          <w:rFonts w:cs="Times New Roman"/>
        </w:rPr>
        <w:t xml:space="preserve">4.6. A adesão de cada servidor será válida por 12 (doze) meses, não sendo permitida a troca da prestadora escolhida antes de decorrido tal prazo.  </w:t>
      </w:r>
    </w:p>
    <w:p>
      <w:pPr>
        <w:pStyle w:val="Normal"/>
        <w:ind w:start="426" w:end="401"/>
        <w:rPr>
          <w:rFonts w:cs="Times New Roman"/>
        </w:rPr>
      </w:pPr>
      <w:r>
        <w:rPr>
          <w:rFonts w:cs="Times New Roman"/>
        </w:rPr>
      </w:r>
    </w:p>
    <w:p>
      <w:pPr>
        <w:pStyle w:val="Normal"/>
        <w:spacing w:before="0" w:after="240"/>
        <w:ind w:start="426" w:end="401"/>
        <w:jc w:val="both"/>
        <w:rPr/>
      </w:pPr>
      <w:r>
        <w:rPr>
          <w:rFonts w:cs="Times New Roman"/>
        </w:rPr>
        <w:t xml:space="preserve">4.7. A conclusão do processo de credenciamento não implicará direito à assinatura imediata de contrato, ficando está condicionada à adesão de servidores interessados. </w:t>
      </w:r>
    </w:p>
    <w:p>
      <w:pPr>
        <w:pStyle w:val="Normal"/>
        <w:spacing w:before="0" w:after="240"/>
        <w:ind w:start="426" w:end="401"/>
        <w:jc w:val="both"/>
        <w:rPr/>
      </w:pPr>
      <w:r>
        <w:rPr>
          <w:rFonts w:cs="Times New Roman"/>
        </w:rPr>
        <w:t xml:space="preserve">4.8. Será oportunizado aos servidores, em procedimento formal interno, a escolha da melhor solução para o aproveitamento dos benefícios do auxílio alimentação. </w:t>
      </w:r>
    </w:p>
    <w:p>
      <w:pPr>
        <w:pStyle w:val="Normal"/>
        <w:ind w:start="426" w:end="401"/>
        <w:rPr>
          <w:rFonts w:cs="Times New Roman"/>
        </w:rPr>
      </w:pPr>
      <w:r>
        <w:rPr>
          <w:rFonts w:cs="Times New Roman"/>
        </w:rPr>
      </w:r>
    </w:p>
    <w:p>
      <w:pPr>
        <w:pStyle w:val="Normal"/>
        <w:ind w:start="426" w:end="401"/>
        <w:rPr/>
      </w:pPr>
      <w:r>
        <w:rPr>
          <w:rFonts w:cs="Times New Roman"/>
        </w:rPr>
        <w:t xml:space="preserve">5. </w:t>
      </w:r>
      <w:r>
        <w:rPr>
          <w:rFonts w:cs="Times New Roman"/>
          <w:b/>
        </w:rPr>
        <w:t>FORNECIMENTO DOS CARTÕES</w:t>
      </w:r>
    </w:p>
    <w:p>
      <w:pPr>
        <w:pStyle w:val="Normal"/>
        <w:ind w:start="426" w:end="401"/>
        <w:rPr>
          <w:rFonts w:cs="Times New Roman"/>
        </w:rPr>
      </w:pPr>
      <w:r>
        <w:rPr>
          <w:rFonts w:cs="Times New Roman"/>
        </w:rPr>
      </w:r>
    </w:p>
    <w:p>
      <w:pPr>
        <w:pStyle w:val="Normal"/>
        <w:ind w:start="426" w:end="401"/>
        <w:jc w:val="both"/>
        <w:rPr/>
      </w:pPr>
      <w:r>
        <w:rPr>
          <w:rFonts w:cs="Times New Roman"/>
        </w:rPr>
        <w:t>5.1. Após a assinatura do ajuste, o Setor de Recursos Humanos enviará listagem com os dados de todos os servidores que aderirem ao produto. A Contratada terá o prazo máximo de 10 (dez) dias úteis, a contar da data do envio da referida listagem, para entregar os cartões na Câmara Municipal de Américo Brasiliense.</w:t>
      </w:r>
    </w:p>
    <w:p>
      <w:pPr>
        <w:pStyle w:val="Normal"/>
        <w:ind w:start="426" w:end="401"/>
        <w:rPr>
          <w:rFonts w:cs="Times New Roman"/>
        </w:rPr>
      </w:pPr>
      <w:r>
        <w:rPr>
          <w:rFonts w:cs="Times New Roman"/>
        </w:rPr>
      </w:r>
    </w:p>
    <w:p>
      <w:pPr>
        <w:pStyle w:val="Normal"/>
        <w:ind w:start="426" w:end="401"/>
        <w:jc w:val="both"/>
        <w:rPr/>
      </w:pPr>
      <w:r>
        <w:rPr>
          <w:rFonts w:cs="Times New Roman"/>
        </w:rPr>
        <w:t>5.2. A Contratada deverá emitir cartões para cada beneficiário indicado pela Câmara a critério do usuário e sem qualquer tipo de cobrança.</w:t>
      </w:r>
    </w:p>
    <w:p>
      <w:pPr>
        <w:pStyle w:val="Normal"/>
        <w:ind w:start="426" w:end="401"/>
        <w:rPr/>
      </w:pPr>
      <w:r>
        <w:rPr>
          <w:rFonts w:cs="Times New Roman"/>
        </w:rPr>
        <w:t xml:space="preserve"> </w:t>
      </w:r>
    </w:p>
    <w:p>
      <w:pPr>
        <w:pStyle w:val="Normal"/>
        <w:ind w:start="426" w:end="401"/>
        <w:jc w:val="both"/>
        <w:rPr/>
      </w:pPr>
      <w:r>
        <w:rPr>
          <w:rFonts w:cs="Times New Roman"/>
        </w:rPr>
        <w:t>5.2.1. Será aceito o fornecimento de cartão do tipo “multibenefícios” desde que a empresa consiga garantir que o crédito depositado será utilizado apenas em estabelecimentos cadastrados com CNAE referente a alimentação.</w:t>
      </w:r>
    </w:p>
    <w:p>
      <w:pPr>
        <w:pStyle w:val="Normal"/>
        <w:ind w:start="426" w:end="401"/>
        <w:jc w:val="both"/>
        <w:rPr>
          <w:rFonts w:cs="Times New Roman"/>
        </w:rPr>
      </w:pPr>
      <w:r>
        <w:rPr>
          <w:rFonts w:cs="Times New Roman"/>
        </w:rPr>
      </w:r>
    </w:p>
    <w:p>
      <w:pPr>
        <w:pStyle w:val="Normal"/>
        <w:ind w:start="426" w:end="401"/>
        <w:jc w:val="both"/>
        <w:rPr/>
      </w:pPr>
      <w:r>
        <w:rPr>
          <w:rFonts w:cs="Times New Roman"/>
        </w:rPr>
        <w:t>5.2.2. O valor dos créditos poderá ser alterado, mediante pedido da Câmara. Os valores já creditados nos cartões não poderão ser suprimidos ou alterados, exceto em caso de erro ou irregularidade devidamente comprovada.</w:t>
      </w:r>
    </w:p>
    <w:p>
      <w:pPr>
        <w:pStyle w:val="Normal"/>
        <w:ind w:start="426" w:end="401"/>
        <w:rPr>
          <w:rFonts w:cs="Times New Roman"/>
        </w:rPr>
      </w:pPr>
      <w:r>
        <w:rPr>
          <w:rFonts w:cs="Times New Roman"/>
        </w:rPr>
      </w:r>
    </w:p>
    <w:p>
      <w:pPr>
        <w:pStyle w:val="Normal"/>
        <w:ind w:start="426" w:end="401"/>
        <w:rPr/>
      </w:pPr>
      <w:r>
        <w:rPr>
          <w:rFonts w:cs="Times New Roman"/>
        </w:rPr>
        <w:t>5.3. Os cartões de benefício do tipo magnético com chip deverão:</w:t>
      </w:r>
    </w:p>
    <w:p>
      <w:pPr>
        <w:pStyle w:val="Normal"/>
        <w:ind w:start="426" w:end="401"/>
        <w:jc w:val="both"/>
        <w:rPr>
          <w:rFonts w:cs="Times New Roman"/>
        </w:rPr>
      </w:pPr>
      <w:r>
        <w:rPr>
          <w:rFonts w:cs="Times New Roman"/>
        </w:rPr>
      </w:r>
    </w:p>
    <w:p>
      <w:pPr>
        <w:pStyle w:val="Normal"/>
        <w:ind w:start="426" w:end="401"/>
        <w:jc w:val="both"/>
        <w:rPr/>
      </w:pPr>
      <w:r>
        <w:rPr>
          <w:rFonts w:cs="Times New Roman"/>
        </w:rPr>
        <w:t>5.3.1. Ser personalizados no mínimo com numeração de identificação, e quando possível, com nome do servidor e razão social da Câmara Municipal de Américo Brasiliense/SP;</w:t>
      </w:r>
    </w:p>
    <w:p>
      <w:pPr>
        <w:pStyle w:val="Normal"/>
        <w:ind w:start="426" w:end="401"/>
        <w:rPr>
          <w:rFonts w:cs="Times New Roman"/>
        </w:rPr>
      </w:pPr>
      <w:r>
        <w:rPr>
          <w:rFonts w:cs="Times New Roman"/>
        </w:rPr>
      </w:r>
    </w:p>
    <w:p>
      <w:pPr>
        <w:pStyle w:val="Normal"/>
        <w:ind w:start="426" w:end="401"/>
        <w:jc w:val="both"/>
        <w:rPr/>
      </w:pPr>
      <w:r>
        <w:rPr>
          <w:rFonts w:cs="Times New Roman"/>
        </w:rPr>
        <w:t>5.3.1.1. O termo “Câmara Municipal de Américo Brasiliense” e o nome do funcionário poderão ser abreviados para atender eventual limitação de caracteres.</w:t>
      </w:r>
    </w:p>
    <w:p>
      <w:pPr>
        <w:pStyle w:val="Normal"/>
        <w:ind w:start="426" w:end="401"/>
        <w:jc w:val="both"/>
        <w:rPr>
          <w:rFonts w:cs="Times New Roman"/>
        </w:rPr>
      </w:pPr>
      <w:r>
        <w:rPr>
          <w:rFonts w:cs="Times New Roman"/>
        </w:rPr>
      </w:r>
    </w:p>
    <w:p>
      <w:pPr>
        <w:pStyle w:val="Normal"/>
        <w:ind w:start="426" w:end="401"/>
        <w:rPr/>
      </w:pPr>
      <w:r>
        <w:rPr>
          <w:rFonts w:cs="Times New Roman"/>
        </w:rPr>
        <w:t>5.3.2. Possuir chip de segurança, senha individualizada e intransferível, assim como possibilitar recargas mensais;</w:t>
      </w:r>
    </w:p>
    <w:p>
      <w:pPr>
        <w:pStyle w:val="Normal"/>
        <w:ind w:start="426" w:end="401"/>
        <w:rPr>
          <w:rFonts w:cs="Times New Roman"/>
        </w:rPr>
      </w:pPr>
      <w:r>
        <w:rPr>
          <w:rFonts w:cs="Times New Roman"/>
        </w:rPr>
      </w:r>
    </w:p>
    <w:p>
      <w:pPr>
        <w:pStyle w:val="Normal"/>
        <w:ind w:start="426" w:end="401"/>
        <w:jc w:val="both"/>
        <w:rPr/>
      </w:pPr>
      <w:r>
        <w:rPr>
          <w:rFonts w:cs="Times New Roman"/>
        </w:rPr>
        <w:t>5.3.3. Ser entregues bloqueados, com as respectivas senhas (ou com a indicação de como cadastrá-las) e com orientações de utilização, em envelope lacrado com o nome do servidor impresso na parte externa, no endereço da Câmara Municipal de Américo Brasiliense: Rua Manoel Borba, nº 298  Centro – Américo Brasiliense/SP CEP: 14.860-003, aos cuidados do Setor de Recursos Humanos, sem custo de frete;</w:t>
      </w:r>
    </w:p>
    <w:p>
      <w:pPr>
        <w:pStyle w:val="Normal"/>
        <w:ind w:start="426" w:end="401"/>
        <w:jc w:val="both"/>
        <w:rPr>
          <w:rFonts w:cs="Times New Roman"/>
        </w:rPr>
      </w:pPr>
      <w:r>
        <w:rPr>
          <w:rFonts w:cs="Times New Roman"/>
        </w:rPr>
      </w:r>
    </w:p>
    <w:p>
      <w:pPr>
        <w:pStyle w:val="Normal"/>
        <w:ind w:start="426" w:end="401"/>
        <w:jc w:val="both"/>
        <w:rPr/>
      </w:pPr>
      <w:r>
        <w:rPr>
          <w:rFonts w:cs="Times New Roman"/>
        </w:rPr>
        <w:t>5.3.4. O desbloqueio dos cartões poderá ser feito pelo servidor, através de Central de Atendimento Telefônico, site e/ou pelo aplicativo disponibilizado ao usuário;</w:t>
      </w:r>
    </w:p>
    <w:p>
      <w:pPr>
        <w:pStyle w:val="Normal"/>
        <w:ind w:start="426" w:end="401"/>
        <w:rPr>
          <w:rFonts w:cs="Times New Roman"/>
        </w:rPr>
      </w:pPr>
      <w:r>
        <w:rPr>
          <w:rFonts w:cs="Times New Roman"/>
        </w:rPr>
      </w:r>
    </w:p>
    <w:p>
      <w:pPr>
        <w:pStyle w:val="Normal"/>
        <w:ind w:start="426" w:end="401"/>
        <w:jc w:val="both"/>
        <w:rPr/>
      </w:pPr>
      <w:r>
        <w:rPr>
          <w:rFonts w:cs="Times New Roman"/>
        </w:rPr>
        <w:t>5.4. O Setor de Recursos Humanos enviará as informações cadastrais dos servidores em arquivo virtual (arquivo txt ou planilha xls) ou similares, conforme leiaute de arquivos definidos pela Contratada.</w:t>
      </w:r>
    </w:p>
    <w:p>
      <w:pPr>
        <w:pStyle w:val="Normal"/>
        <w:ind w:start="426" w:end="401"/>
        <w:jc w:val="both"/>
        <w:rPr>
          <w:rFonts w:cs="Times New Roman"/>
        </w:rPr>
      </w:pPr>
      <w:r>
        <w:rPr>
          <w:rFonts w:cs="Times New Roman"/>
        </w:rPr>
      </w:r>
    </w:p>
    <w:p>
      <w:pPr>
        <w:pStyle w:val="Normal"/>
        <w:ind w:start="426" w:end="401"/>
        <w:jc w:val="both"/>
        <w:rPr/>
      </w:pPr>
      <w:r>
        <w:rPr>
          <w:rFonts w:cs="Times New Roman"/>
        </w:rPr>
        <w:t>5.5. Ressalvada a janela de adesão prevista no item 4.7.1, a inclusão e exclusão de beneficiários poderá ser efetuada pontualmente a qualquer tempo pela Câmara Municipal de Américo Brasiliense em função de admissões, exonerações, aposentadoria, por exemplo, diretamente no portal da contratada ou no arquivo de pedidos mensal.</w:t>
      </w:r>
    </w:p>
    <w:p>
      <w:pPr>
        <w:pStyle w:val="Normal"/>
        <w:ind w:start="426" w:end="401"/>
        <w:jc w:val="both"/>
        <w:rPr/>
      </w:pPr>
      <w:r>
        <w:rPr>
          <w:rFonts w:cs="Times New Roman"/>
        </w:rPr>
        <w:t xml:space="preserve"> </w:t>
      </w:r>
    </w:p>
    <w:p>
      <w:pPr>
        <w:pStyle w:val="Normal"/>
        <w:ind w:start="426" w:end="401"/>
        <w:jc w:val="both"/>
        <w:rPr/>
      </w:pPr>
      <w:r>
        <w:rPr>
          <w:rFonts w:cs="Times New Roman"/>
        </w:rPr>
        <w:t>5.5.1</w:t>
        <w:tab/>
        <w:t>Para inclusão de novos beneficiários, o prazo de entrega dos cartões de vale- alimentação será de até 15 (quinze) dias úteis, contados da data de envio da inclusão.</w:t>
      </w:r>
    </w:p>
    <w:p>
      <w:pPr>
        <w:pStyle w:val="Normal"/>
        <w:ind w:start="426" w:end="401"/>
        <w:jc w:val="both"/>
        <w:rPr>
          <w:rFonts w:cs="Times New Roman"/>
        </w:rPr>
      </w:pPr>
      <w:r>
        <w:rPr>
          <w:rFonts w:cs="Times New Roman"/>
        </w:rPr>
      </w:r>
    </w:p>
    <w:p>
      <w:pPr>
        <w:pStyle w:val="Normal"/>
        <w:ind w:start="426" w:end="401"/>
        <w:jc w:val="both"/>
        <w:rPr/>
      </w:pPr>
      <w:r>
        <w:rPr>
          <w:rFonts w:cs="Times New Roman"/>
        </w:rPr>
        <w:t>5.6. Os custos de emissão, fornecimento e entrega dos cartões, assim como os de manutenção do sistema informatizado e quaisquer outras despesas, deverão estar incluídos na operação da Contratada, não implicando quaisquer ônus extras para a Câmara Municipal ou para os beneficiários.</w:t>
      </w:r>
    </w:p>
    <w:p>
      <w:pPr>
        <w:pStyle w:val="Normal"/>
        <w:ind w:start="426" w:end="401"/>
        <w:jc w:val="both"/>
        <w:rPr>
          <w:rFonts w:cs="Times New Roman"/>
        </w:rPr>
      </w:pPr>
      <w:r>
        <w:rPr>
          <w:rFonts w:cs="Times New Roman"/>
        </w:rPr>
      </w:r>
    </w:p>
    <w:p>
      <w:pPr>
        <w:pStyle w:val="Normal"/>
        <w:ind w:start="426" w:end="401"/>
        <w:jc w:val="both"/>
        <w:rPr/>
      </w:pPr>
      <w:r>
        <w:rPr>
          <w:rFonts w:cs="Times New Roman"/>
        </w:rPr>
        <w:t>5.7. A Contratada deverá fornecer segunda via dos cartões em caso de perda, furto, roubo, extravio ou desgaste natural, no prazo máximo de 15 (quinze) dias úteis, sem ônus à Contratante ou ao beneficiário.</w:t>
      </w:r>
    </w:p>
    <w:p>
      <w:pPr>
        <w:pStyle w:val="Normal"/>
        <w:ind w:start="426" w:end="401"/>
        <w:jc w:val="both"/>
        <w:rPr>
          <w:rFonts w:cs="Times New Roman"/>
        </w:rPr>
      </w:pPr>
      <w:r>
        <w:rPr>
          <w:rFonts w:cs="Times New Roman"/>
        </w:rPr>
      </w:r>
    </w:p>
    <w:p>
      <w:pPr>
        <w:pStyle w:val="Normal"/>
        <w:ind w:start="426" w:end="401"/>
        <w:jc w:val="both"/>
        <w:rPr/>
      </w:pPr>
      <w:r>
        <w:rPr>
          <w:rFonts w:cs="Times New Roman"/>
        </w:rPr>
        <w:t>5.8. Os cartões entregues pela Contratada que não atenderem às especificações contidas neste Termo ou apresentarem quaisquer defeitos, serão rejeitados ficando a Contratada obrigada a providenciar sua reposição e entrega no prazo máximo de 10 (dez) dias úteis, contados a partir do recebimento da notificação.</w:t>
      </w:r>
    </w:p>
    <w:p>
      <w:pPr>
        <w:pStyle w:val="Normal"/>
        <w:ind w:start="426" w:end="401"/>
        <w:rPr>
          <w:rFonts w:cs="Times New Roman"/>
        </w:rPr>
      </w:pPr>
      <w:r>
        <w:rPr>
          <w:rFonts w:cs="Times New Roman"/>
        </w:rPr>
      </w:r>
    </w:p>
    <w:p>
      <w:pPr>
        <w:pStyle w:val="Normal"/>
        <w:ind w:start="426" w:end="401"/>
        <w:jc w:val="both"/>
        <w:rPr/>
      </w:pPr>
      <w:r>
        <w:rPr>
          <w:rFonts w:cs="Times New Roman"/>
        </w:rPr>
        <w:t>5.9. Em relação aos itens 5.7 e 5.8, a Contratada deverá bloquear o saldo existente logo após a devida comunicação do fato ocorrido e deverá repassar o crédito existente no cartão atual para outro cartão que será solicitado pelo servidor e/ou pela Câmara.</w:t>
      </w:r>
    </w:p>
    <w:p>
      <w:pPr>
        <w:pStyle w:val="Normal"/>
        <w:ind w:start="426" w:end="401"/>
        <w:jc w:val="both"/>
        <w:rPr>
          <w:rFonts w:cs="Times New Roman"/>
        </w:rPr>
      </w:pPr>
      <w:r>
        <w:rPr>
          <w:rFonts w:cs="Times New Roman"/>
        </w:rPr>
      </w:r>
    </w:p>
    <w:p>
      <w:pPr>
        <w:pStyle w:val="Normal"/>
        <w:ind w:start="426" w:end="401"/>
        <w:jc w:val="both"/>
        <w:rPr/>
      </w:pPr>
      <w:r>
        <w:rPr>
          <w:rFonts w:cs="Times New Roman"/>
        </w:rPr>
        <w:t>5.10. A Contratada deverá fornecer aos beneficiários todas as orientações e instruções sobre o benefício e sobre a utilização dos cartões.</w:t>
      </w:r>
    </w:p>
    <w:p>
      <w:pPr>
        <w:pStyle w:val="Normal"/>
        <w:ind w:start="426" w:end="401"/>
        <w:rPr>
          <w:rFonts w:cs="Times New Roman"/>
        </w:rPr>
      </w:pPr>
      <w:r>
        <w:rPr>
          <w:rFonts w:cs="Times New Roman"/>
        </w:rPr>
      </w:r>
    </w:p>
    <w:p>
      <w:pPr>
        <w:pStyle w:val="Normal"/>
        <w:ind w:start="426" w:end="401"/>
        <w:jc w:val="both"/>
        <w:rPr/>
      </w:pPr>
      <w:r>
        <w:rPr>
          <w:rFonts w:cs="Times New Roman"/>
          <w:bCs/>
        </w:rPr>
        <w:t>6.</w:t>
      </w:r>
      <w:r>
        <w:rPr>
          <w:rFonts w:cs="Times New Roman"/>
          <w:b/>
        </w:rPr>
        <w:t xml:space="preserve"> REQUISITOS DA CONTRATAÇÃO - DISPONIBILIZAÇÃO E UTILIZAÇÃO DOS CRÉDITOS NOS CARTÕES DE BENEFÍCIOS</w:t>
      </w:r>
    </w:p>
    <w:p>
      <w:pPr>
        <w:pStyle w:val="Normal"/>
        <w:ind w:start="426" w:end="401"/>
        <w:rPr>
          <w:rFonts w:cs="Times New Roman"/>
          <w:b/>
        </w:rPr>
      </w:pPr>
      <w:r>
        <w:rPr>
          <w:rFonts w:cs="Times New Roman"/>
          <w:b/>
        </w:rPr>
      </w:r>
    </w:p>
    <w:p>
      <w:pPr>
        <w:pStyle w:val="Normal"/>
        <w:ind w:start="426" w:end="401"/>
        <w:jc w:val="both"/>
        <w:rPr/>
      </w:pPr>
      <w:r>
        <w:rPr>
          <w:rFonts w:cs="Times New Roman"/>
        </w:rPr>
        <w:t>6.1. A solicitação de créditos será efetuada mensalmente pelo Setor de Recursos Humanos com antecedência mínima de 01 (um) dia útil da data prevista no cronograma de crédito a ser previamente estabelecido.</w:t>
      </w:r>
    </w:p>
    <w:p>
      <w:pPr>
        <w:pStyle w:val="Normal"/>
        <w:ind w:start="426" w:end="401"/>
        <w:jc w:val="both"/>
        <w:rPr>
          <w:rFonts w:cs="Times New Roman"/>
        </w:rPr>
      </w:pPr>
      <w:r>
        <w:rPr>
          <w:rFonts w:cs="Times New Roman"/>
        </w:rPr>
      </w:r>
    </w:p>
    <w:p>
      <w:pPr>
        <w:pStyle w:val="Normal"/>
        <w:ind w:start="426" w:end="401"/>
        <w:jc w:val="both"/>
        <w:rPr/>
      </w:pPr>
      <w:r>
        <w:rPr>
          <w:rFonts w:cs="Times New Roman"/>
        </w:rPr>
        <w:t>6.1.1.</w:t>
        <w:tab/>
        <w:t>Os valores a serem creditados em cada cartão deverão ser disponibilizados, impreterivelmente, até às 08:00 horas das datas estabelecidas no cronograma.</w:t>
      </w:r>
    </w:p>
    <w:p>
      <w:pPr>
        <w:pStyle w:val="Normal"/>
        <w:ind w:start="426" w:end="401"/>
        <w:jc w:val="both"/>
        <w:rPr>
          <w:rFonts w:cs="Times New Roman"/>
        </w:rPr>
      </w:pPr>
      <w:r>
        <w:rPr>
          <w:rFonts w:cs="Times New Roman"/>
        </w:rPr>
      </w:r>
    </w:p>
    <w:p>
      <w:pPr>
        <w:pStyle w:val="Normal"/>
        <w:ind w:start="426" w:end="401"/>
        <w:jc w:val="both"/>
        <w:rPr/>
      </w:pPr>
      <w:r>
        <w:rPr>
          <w:rFonts w:cs="Times New Roman"/>
        </w:rPr>
        <w:t>6.1.2</w:t>
        <w:tab/>
        <w:t>A Contratada deverá oferecer tecnologia de recarga automática de créditos nos cartões sem a necessidade de utilização de terminais.</w:t>
      </w:r>
    </w:p>
    <w:p>
      <w:pPr>
        <w:pStyle w:val="Normal"/>
        <w:ind w:start="426" w:end="401"/>
        <w:rPr>
          <w:rFonts w:cs="Times New Roman"/>
        </w:rPr>
      </w:pPr>
      <w:r>
        <w:rPr>
          <w:rFonts w:cs="Times New Roman"/>
        </w:rPr>
      </w:r>
    </w:p>
    <w:p>
      <w:pPr>
        <w:pStyle w:val="Normal"/>
        <w:ind w:start="426" w:end="401"/>
        <w:jc w:val="both"/>
        <w:rPr/>
      </w:pPr>
      <w:r>
        <w:rPr>
          <w:rFonts w:cs="Times New Roman"/>
        </w:rPr>
        <w:t>6.1.3</w:t>
        <w:tab/>
        <w:t>A obrigatoriedade da disponibilização do crédito na data estabelecida no cronograma não está vinculada ao pagamento da Nota Fiscal mensal, ficando a cargo da Contratada as providências para seu efetivo pagamento, nos moldes do que prevê o item 11 deste Termo de Referência.</w:t>
      </w:r>
    </w:p>
    <w:p>
      <w:pPr>
        <w:pStyle w:val="Normal"/>
        <w:ind w:start="426" w:end="401"/>
        <w:jc w:val="both"/>
        <w:rPr>
          <w:rFonts w:cs="Times New Roman"/>
        </w:rPr>
      </w:pPr>
      <w:r>
        <w:rPr>
          <w:rFonts w:cs="Times New Roman"/>
        </w:rPr>
      </w:r>
    </w:p>
    <w:p>
      <w:pPr>
        <w:pStyle w:val="Normal"/>
        <w:ind w:start="426" w:end="401"/>
        <w:jc w:val="both"/>
        <w:rPr/>
      </w:pPr>
      <w:r>
        <w:rPr>
          <w:rFonts w:cs="Times New Roman"/>
        </w:rPr>
        <w:t>6.2. Os débitos no saldo de benefícios dos cartões devem ocorrer de forma automática, a partir da utilização nos estabelecimentos conveniados.</w:t>
      </w:r>
    </w:p>
    <w:p>
      <w:pPr>
        <w:pStyle w:val="Normal"/>
        <w:ind w:start="426" w:end="401"/>
        <w:jc w:val="both"/>
        <w:rPr>
          <w:rFonts w:cs="Times New Roman"/>
        </w:rPr>
      </w:pPr>
      <w:r>
        <w:rPr>
          <w:rFonts w:cs="Times New Roman"/>
        </w:rPr>
      </w:r>
    </w:p>
    <w:p>
      <w:pPr>
        <w:pStyle w:val="Normal"/>
        <w:ind w:start="426" w:end="401"/>
        <w:jc w:val="both"/>
        <w:rPr/>
      </w:pPr>
      <w:r>
        <w:rPr>
          <w:rFonts w:cs="Times New Roman"/>
        </w:rPr>
        <w:t>6.3. O processamento das informações relativas às operações realizadas com o cartão deverá ser de forma automática quando da efetivação da compra, permitindo a identificação pelo servidor do valor utilizado, data e horário, saldo, além do local de consumo, visando a permitir a verificação da correta utilização do benefício.</w:t>
      </w:r>
    </w:p>
    <w:p>
      <w:pPr>
        <w:pStyle w:val="Normal"/>
        <w:ind w:start="426" w:end="401"/>
        <w:jc w:val="both"/>
        <w:rPr>
          <w:rFonts w:cs="Times New Roman"/>
        </w:rPr>
      </w:pPr>
      <w:r>
        <w:rPr>
          <w:rFonts w:cs="Times New Roman"/>
        </w:rPr>
      </w:r>
    </w:p>
    <w:p>
      <w:pPr>
        <w:pStyle w:val="Normal"/>
        <w:ind w:start="426" w:end="401"/>
        <w:jc w:val="both"/>
        <w:rPr/>
      </w:pPr>
      <w:r>
        <w:rPr>
          <w:rFonts w:cs="Times New Roman"/>
        </w:rPr>
        <w:t>6.4. Caso ocorram cobranças/atribuições de valores, cuja despesa não fora efetuada, e/ou não esteja devidamente comprovada através de documentos, a Contratada deverá tomar providências para a apuração do fato e correções dos problemas, ressarcindo o usuário no prazo máximo de 10 (dez) dias úteis da notificação feita pelo servidor usuário.</w:t>
      </w:r>
    </w:p>
    <w:p>
      <w:pPr>
        <w:pStyle w:val="Normal"/>
        <w:ind w:start="426" w:end="401"/>
        <w:jc w:val="both"/>
        <w:rPr>
          <w:rFonts w:cs="Times New Roman"/>
        </w:rPr>
      </w:pPr>
      <w:r>
        <w:rPr>
          <w:rFonts w:cs="Times New Roman"/>
        </w:rPr>
      </w:r>
    </w:p>
    <w:p>
      <w:pPr>
        <w:pStyle w:val="Normal"/>
        <w:ind w:start="426" w:end="401"/>
        <w:jc w:val="both"/>
        <w:rPr/>
      </w:pPr>
      <w:r>
        <w:rPr>
          <w:rFonts w:cs="Times New Roman"/>
        </w:rPr>
        <w:t>6.5. Além de recargas mensais, poderão ser disponibilizados benefícios a qualquer tempo, mediante solicitação da Câmara Municipal, seja por pedido individual ou carga por arquivo.</w:t>
      </w:r>
    </w:p>
    <w:p>
      <w:pPr>
        <w:pStyle w:val="Normal"/>
        <w:ind w:start="426" w:end="401"/>
        <w:jc w:val="both"/>
        <w:rPr>
          <w:rFonts w:cs="Times New Roman"/>
        </w:rPr>
      </w:pPr>
      <w:r>
        <w:rPr>
          <w:rFonts w:cs="Times New Roman"/>
        </w:rPr>
      </w:r>
    </w:p>
    <w:p>
      <w:pPr>
        <w:pStyle w:val="Normal"/>
        <w:ind w:start="426" w:end="401"/>
        <w:jc w:val="both"/>
        <w:rPr/>
      </w:pPr>
      <w:r>
        <w:rPr>
          <w:rFonts w:cs="Times New Roman"/>
        </w:rPr>
        <w:t>6.6. Os créditos inseridos nos cartões, se não utilizados dentro do mês de competência, deverão, obrigatoriamente, somar-se aos próximos créditos, de tal forma que não haja nenhum prejuízo aos utilizadores.</w:t>
      </w:r>
    </w:p>
    <w:p>
      <w:pPr>
        <w:pStyle w:val="Normal"/>
        <w:ind w:start="426" w:end="401"/>
        <w:rPr>
          <w:rFonts w:cs="Times New Roman"/>
        </w:rPr>
      </w:pPr>
      <w:r>
        <w:rPr>
          <w:rFonts w:cs="Times New Roman"/>
        </w:rPr>
      </w:r>
    </w:p>
    <w:p>
      <w:pPr>
        <w:pStyle w:val="Normal"/>
        <w:ind w:start="426" w:end="401"/>
        <w:rPr/>
      </w:pPr>
      <w:r>
        <w:rPr>
          <w:rFonts w:cs="Times New Roman"/>
        </w:rPr>
        <w:t>6.7. A manutenção dos créditos já disponibilizados, na hipótese de o usuário deixar de integrar o sistema de cartão ou ter suspensa sua participação por qualquer motivo, ou para todos os usuários após o término do contrato, será mantida, sem prazo de validade, não havendo o bloqueio do cartão dos beneficiários.</w:t>
      </w:r>
    </w:p>
    <w:p>
      <w:pPr>
        <w:pStyle w:val="Normal"/>
        <w:ind w:start="426" w:end="401"/>
        <w:rPr>
          <w:rFonts w:cs="Times New Roman"/>
        </w:rPr>
      </w:pPr>
      <w:r>
        <w:rPr>
          <w:rFonts w:cs="Times New Roman"/>
        </w:rPr>
      </w:r>
    </w:p>
    <w:p>
      <w:pPr>
        <w:pStyle w:val="Normal"/>
        <w:ind w:start="426" w:end="401"/>
        <w:jc w:val="both"/>
        <w:rPr/>
      </w:pPr>
      <w:r>
        <w:rPr>
          <w:rFonts w:cs="Times New Roman"/>
        </w:rPr>
        <w:t>6.8. O atendimento à Câmara Municipal e aos usuários, incluindo eventuais substituições de cartões, na hipótese de denúncia antecipada ou término do prazo contratual será mantido pelo período mínimo de 120 (cento e vinte) dias a contar do evento.</w:t>
      </w:r>
    </w:p>
    <w:p>
      <w:pPr>
        <w:pStyle w:val="Normal"/>
        <w:ind w:start="426" w:end="401"/>
        <w:jc w:val="both"/>
        <w:rPr>
          <w:rFonts w:cs="Times New Roman"/>
        </w:rPr>
      </w:pPr>
      <w:r>
        <w:rPr>
          <w:rFonts w:cs="Times New Roman"/>
        </w:rPr>
      </w:r>
    </w:p>
    <w:p>
      <w:pPr>
        <w:pStyle w:val="Normal"/>
        <w:ind w:start="426" w:end="401"/>
        <w:rPr/>
      </w:pPr>
      <w:r>
        <w:rPr>
          <w:rFonts w:cs="Times New Roman"/>
        </w:rPr>
        <w:t>6.9. Transcorrido o prazo do contrato, eventual saldo remanescente será devolvido ao Contratante, mediante crédito em conta corrente, no período de 60 (sessenta) dias.</w:t>
      </w:r>
    </w:p>
    <w:p>
      <w:pPr>
        <w:pStyle w:val="Normal"/>
        <w:ind w:start="426" w:end="401"/>
        <w:rPr>
          <w:rFonts w:cs="Times New Roman"/>
        </w:rPr>
      </w:pPr>
      <w:r>
        <w:rPr>
          <w:rFonts w:cs="Times New Roman"/>
        </w:rPr>
      </w:r>
    </w:p>
    <w:p>
      <w:pPr>
        <w:pStyle w:val="Normal"/>
        <w:ind w:start="426" w:end="401"/>
        <w:rPr/>
      </w:pPr>
      <w:r>
        <w:rPr>
          <w:rFonts w:cs="Times New Roman"/>
        </w:rPr>
        <w:t>7.</w:t>
      </w:r>
      <w:r>
        <w:rPr>
          <w:rFonts w:cs="Times New Roman"/>
          <w:b/>
          <w:bCs/>
        </w:rPr>
        <w:t xml:space="preserve"> REQUISITOS DA CONTRATAÇÃO -</w:t>
      </w:r>
      <w:r>
        <w:rPr>
          <w:rFonts w:cs="Times New Roman"/>
        </w:rPr>
        <w:t xml:space="preserve"> </w:t>
      </w:r>
      <w:r>
        <w:rPr>
          <w:rFonts w:cs="Times New Roman"/>
          <w:b/>
        </w:rPr>
        <w:t>SISTEMA INFORMATIZADO DE GERENCIAMENTO DOS BENEFÍCIOS</w:t>
      </w:r>
    </w:p>
    <w:p>
      <w:pPr>
        <w:pStyle w:val="Normal"/>
        <w:ind w:start="426" w:end="401"/>
        <w:rPr>
          <w:rFonts w:cs="Times New Roman"/>
        </w:rPr>
      </w:pPr>
      <w:r>
        <w:rPr>
          <w:rFonts w:cs="Times New Roman"/>
        </w:rPr>
      </w:r>
    </w:p>
    <w:p>
      <w:pPr>
        <w:pStyle w:val="Normal"/>
        <w:ind w:start="426" w:end="401"/>
        <w:jc w:val="both"/>
        <w:rPr/>
      </w:pPr>
      <w:r>
        <w:rPr>
          <w:rFonts w:cs="Times New Roman"/>
        </w:rPr>
        <w:t>7.1. A Contratada deverá dispor de portal (site ou software) online e em tempo real, por meio da qual os empregados públicos do Setor de Pessoal, anteriormente cadastrados, deverão possuir login e senha de acesso ao sistema com totais poderes para executar as ações necessárias para a execução do objeto.</w:t>
      </w:r>
    </w:p>
    <w:p>
      <w:pPr>
        <w:pStyle w:val="Normal"/>
        <w:ind w:start="426" w:end="401"/>
        <w:jc w:val="both"/>
        <w:rPr>
          <w:rFonts w:cs="Times New Roman"/>
        </w:rPr>
      </w:pPr>
      <w:r>
        <w:rPr>
          <w:rFonts w:cs="Times New Roman"/>
        </w:rPr>
      </w:r>
    </w:p>
    <w:p>
      <w:pPr>
        <w:pStyle w:val="Normal"/>
        <w:ind w:start="426" w:end="401"/>
        <w:jc w:val="both"/>
        <w:rPr/>
      </w:pPr>
      <w:r>
        <w:rPr>
          <w:rFonts w:cs="Times New Roman"/>
        </w:rPr>
        <w:t>7.2. O portal disponibilizado deverá contar com metodologia de acompanhamento e controle de lançamento dos créditos de forma global e individualizada, possibilitando a impressão ou geração dos respectivos relatórios para conferência.</w:t>
      </w:r>
    </w:p>
    <w:p>
      <w:pPr>
        <w:pStyle w:val="Normal"/>
        <w:ind w:start="426" w:end="401"/>
        <w:rPr>
          <w:rFonts w:cs="Times New Roman"/>
        </w:rPr>
      </w:pPr>
      <w:r>
        <w:rPr>
          <w:rFonts w:cs="Times New Roman"/>
        </w:rPr>
      </w:r>
    </w:p>
    <w:p>
      <w:pPr>
        <w:pStyle w:val="Normal"/>
        <w:ind w:start="426" w:end="401"/>
        <w:jc w:val="both"/>
        <w:rPr/>
      </w:pPr>
      <w:r>
        <w:rPr>
          <w:rFonts w:cs="Times New Roman"/>
        </w:rPr>
        <w:t>7.3. Para atendimento do item 7.2, a tecnologia apresentada deverá possuir no mínimo as seguintes funcionalidades:</w:t>
      </w:r>
    </w:p>
    <w:p>
      <w:pPr>
        <w:pStyle w:val="Normal"/>
        <w:ind w:start="426" w:end="401"/>
        <w:jc w:val="both"/>
        <w:rPr>
          <w:rFonts w:cs="Times New Roman"/>
        </w:rPr>
      </w:pPr>
      <w:r>
        <w:rPr>
          <w:rFonts w:cs="Times New Roman"/>
        </w:rPr>
      </w:r>
    </w:p>
    <w:p>
      <w:pPr>
        <w:pStyle w:val="Normal"/>
        <w:ind w:start="426" w:end="401"/>
        <w:rPr/>
      </w:pPr>
      <w:r>
        <w:rPr>
          <w:rFonts w:cs="Times New Roman"/>
        </w:rPr>
        <w:t>a)</w:t>
        <w:tab/>
        <w:t>Inclusão, alteração, exclusão, consulta de beneficiários e seus dados (nome, CPF, tipo e valor do benefício e número do cartão);</w:t>
      </w:r>
    </w:p>
    <w:p>
      <w:pPr>
        <w:pStyle w:val="Normal"/>
        <w:ind w:start="426" w:end="401"/>
        <w:rPr/>
      </w:pPr>
      <w:r>
        <w:rPr>
          <w:rFonts w:cs="Times New Roman"/>
        </w:rPr>
        <w:t xml:space="preserve"> </w:t>
      </w:r>
    </w:p>
    <w:p>
      <w:pPr>
        <w:pStyle w:val="Normal"/>
        <w:ind w:start="426" w:end="401"/>
        <w:rPr/>
      </w:pPr>
      <w:r>
        <w:rPr>
          <w:rFonts w:cs="Times New Roman"/>
        </w:rPr>
        <w:t>b)</w:t>
        <w:tab/>
        <w:t>Solicitação de cartões, bloqueio e cancelamento de cartões;</w:t>
      </w:r>
    </w:p>
    <w:p>
      <w:pPr>
        <w:pStyle w:val="Normal"/>
        <w:ind w:start="426" w:end="401"/>
        <w:rPr>
          <w:rFonts w:cs="Times New Roman"/>
        </w:rPr>
      </w:pPr>
      <w:r>
        <w:rPr>
          <w:rFonts w:cs="Times New Roman"/>
        </w:rPr>
      </w:r>
    </w:p>
    <w:p>
      <w:pPr>
        <w:pStyle w:val="Normal"/>
        <w:ind w:start="426" w:end="401"/>
        <w:rPr/>
      </w:pPr>
      <w:r>
        <w:rPr>
          <w:rFonts w:cs="Times New Roman"/>
        </w:rPr>
        <w:t>c)</w:t>
        <w:tab/>
        <w:t>Solicitação de emissão de 2ª via de cartão;</w:t>
      </w:r>
    </w:p>
    <w:p>
      <w:pPr>
        <w:pStyle w:val="Normal"/>
        <w:ind w:start="426" w:end="401"/>
        <w:rPr>
          <w:rFonts w:cs="Times New Roman"/>
        </w:rPr>
      </w:pPr>
      <w:r>
        <w:rPr>
          <w:rFonts w:cs="Times New Roman"/>
        </w:rPr>
      </w:r>
    </w:p>
    <w:p>
      <w:pPr>
        <w:pStyle w:val="Normal"/>
        <w:ind w:start="426" w:end="401"/>
        <w:rPr/>
      </w:pPr>
      <w:r>
        <w:rPr>
          <w:rFonts w:cs="Times New Roman"/>
        </w:rPr>
        <w:t>d)</w:t>
        <w:tab/>
        <w:t>Envio de arquivo de pedidos de créditos, em formato de planilha compatível com o software Libre Office;</w:t>
      </w:r>
    </w:p>
    <w:p>
      <w:pPr>
        <w:pStyle w:val="Normal"/>
        <w:ind w:start="426" w:end="401"/>
        <w:rPr>
          <w:rFonts w:cs="Times New Roman"/>
        </w:rPr>
      </w:pPr>
      <w:r>
        <w:rPr>
          <w:rFonts w:cs="Times New Roman"/>
        </w:rPr>
      </w:r>
    </w:p>
    <w:p>
      <w:pPr>
        <w:pStyle w:val="Normal"/>
        <w:ind w:start="426" w:end="401"/>
        <w:rPr/>
      </w:pPr>
      <w:r>
        <w:rPr>
          <w:rFonts w:cs="Times New Roman"/>
        </w:rPr>
        <w:t>e)</w:t>
        <w:tab/>
        <w:t>Solicitação de pedidos individualmente, para funcionário específico e em determinado valor;</w:t>
      </w:r>
    </w:p>
    <w:p>
      <w:pPr>
        <w:pStyle w:val="Normal"/>
        <w:ind w:start="426" w:end="401"/>
        <w:rPr>
          <w:rFonts w:cs="Times New Roman"/>
        </w:rPr>
      </w:pPr>
      <w:r>
        <w:rPr>
          <w:rFonts w:cs="Times New Roman"/>
        </w:rPr>
      </w:r>
    </w:p>
    <w:p>
      <w:pPr>
        <w:pStyle w:val="Normal"/>
        <w:ind w:start="426" w:end="401"/>
        <w:jc w:val="both"/>
        <w:rPr/>
      </w:pPr>
      <w:r>
        <w:rPr>
          <w:rFonts w:cs="Times New Roman"/>
        </w:rPr>
        <w:t>f)</w:t>
        <w:tab/>
        <w:t>Possibilitar a emissão de Extratos por usuários e Relatórios Gerenciais dos pedidos de créditos, contendo a relação dos servidores beneficiários, os valores, a data de crédito e o mês de referência;</w:t>
      </w:r>
    </w:p>
    <w:p>
      <w:pPr>
        <w:pStyle w:val="Normal"/>
        <w:ind w:start="426" w:end="401"/>
        <w:jc w:val="both"/>
        <w:rPr>
          <w:rFonts w:cs="Times New Roman"/>
        </w:rPr>
      </w:pPr>
      <w:r>
        <w:rPr>
          <w:rFonts w:cs="Times New Roman"/>
        </w:rPr>
      </w:r>
    </w:p>
    <w:p>
      <w:pPr>
        <w:pStyle w:val="Normal"/>
        <w:ind w:start="426" w:end="401"/>
        <w:jc w:val="both"/>
        <w:rPr/>
      </w:pPr>
      <w:r>
        <w:rPr>
          <w:rFonts w:cs="Times New Roman"/>
        </w:rPr>
        <w:t>g)</w:t>
        <w:tab/>
        <w:t>Acompanhamento do status das solicitações (pedidos de créditos efetivados, entrega de cartões);</w:t>
      </w:r>
    </w:p>
    <w:p>
      <w:pPr>
        <w:pStyle w:val="Normal"/>
        <w:ind w:start="426" w:end="401"/>
        <w:jc w:val="both"/>
        <w:rPr>
          <w:rFonts w:cs="Times New Roman"/>
        </w:rPr>
      </w:pPr>
      <w:r>
        <w:rPr>
          <w:rFonts w:cs="Times New Roman"/>
        </w:rPr>
      </w:r>
    </w:p>
    <w:p>
      <w:pPr>
        <w:pStyle w:val="Normal"/>
        <w:ind w:start="426" w:end="401"/>
        <w:jc w:val="both"/>
        <w:rPr/>
      </w:pPr>
      <w:r>
        <w:rPr>
          <w:rFonts w:cs="Times New Roman"/>
        </w:rPr>
        <w:t>h)</w:t>
        <w:tab/>
        <w:t>Relatório contendo os dados das transações efetuadas com o cartão para efeitos de auditagem de extratos e saldos, devendo as informações trazerem local, horário e valor da transação.</w:t>
      </w:r>
    </w:p>
    <w:p>
      <w:pPr>
        <w:pStyle w:val="Normal"/>
        <w:ind w:start="426" w:end="401"/>
        <w:rPr>
          <w:rFonts w:cs="Times New Roman"/>
        </w:rPr>
      </w:pPr>
      <w:r>
        <w:rPr>
          <w:rFonts w:cs="Times New Roman"/>
        </w:rPr>
      </w:r>
    </w:p>
    <w:p>
      <w:pPr>
        <w:pStyle w:val="Normal"/>
        <w:ind w:start="426" w:end="401"/>
        <w:jc w:val="both"/>
        <w:rPr/>
      </w:pPr>
      <w:r>
        <w:rPr>
          <w:rFonts w:cs="Times New Roman"/>
        </w:rPr>
        <w:t>i)</w:t>
        <w:tab/>
        <w:t>Compatibilidade para importação de arquivos junto ao sistema de gestão da Contratante;</w:t>
      </w:r>
    </w:p>
    <w:p>
      <w:pPr>
        <w:pStyle w:val="Normal"/>
        <w:ind w:start="426" w:end="401"/>
        <w:rPr>
          <w:rFonts w:cs="Times New Roman"/>
        </w:rPr>
      </w:pPr>
      <w:r>
        <w:rPr>
          <w:rFonts w:cs="Times New Roman"/>
        </w:rPr>
      </w:r>
    </w:p>
    <w:p>
      <w:pPr>
        <w:pStyle w:val="Normal"/>
        <w:ind w:start="426" w:end="401"/>
        <w:jc w:val="both"/>
        <w:rPr/>
      </w:pPr>
      <w:r>
        <w:rPr>
          <w:rFonts w:cs="Times New Roman"/>
        </w:rPr>
        <w:t>j)</w:t>
        <w:tab/>
        <w:t>Permitir que a Contratante realize o remanejamento dos valores creditados, nos casos em que o servidor não realizar o desbloqueio do cartão ou em casos de encerramento de vínculo;</w:t>
      </w:r>
    </w:p>
    <w:p>
      <w:pPr>
        <w:pStyle w:val="Normal"/>
        <w:ind w:start="426" w:end="401"/>
        <w:rPr>
          <w:rFonts w:cs="Times New Roman"/>
        </w:rPr>
      </w:pPr>
      <w:r>
        <w:rPr>
          <w:rFonts w:cs="Times New Roman"/>
        </w:rPr>
      </w:r>
    </w:p>
    <w:p>
      <w:pPr>
        <w:pStyle w:val="Normal"/>
        <w:ind w:start="426" w:end="401"/>
        <w:jc w:val="both"/>
        <w:rPr/>
      </w:pPr>
      <w:r>
        <w:rPr>
          <w:rFonts w:cs="Times New Roman"/>
        </w:rPr>
        <w:t>k)</w:t>
        <w:tab/>
        <w:t>Consulta e emissão de relação atualizada da rede de estabelecimentos conveniados.</w:t>
      </w:r>
    </w:p>
    <w:p>
      <w:pPr>
        <w:pStyle w:val="Normal"/>
        <w:ind w:start="426" w:end="401"/>
        <w:rPr>
          <w:rFonts w:cs="Times New Roman"/>
        </w:rPr>
      </w:pPr>
      <w:r>
        <w:rPr>
          <w:rFonts w:cs="Times New Roman"/>
        </w:rPr>
      </w:r>
    </w:p>
    <w:p>
      <w:pPr>
        <w:pStyle w:val="Normal"/>
        <w:ind w:start="426" w:end="401"/>
        <w:rPr/>
      </w:pPr>
      <w:r>
        <w:rPr>
          <w:rFonts w:cs="Times New Roman"/>
        </w:rPr>
        <w:t>8.</w:t>
      </w:r>
      <w:r>
        <w:rPr>
          <w:rFonts w:cs="Times New Roman"/>
          <w:b/>
          <w:bCs/>
        </w:rPr>
        <w:t xml:space="preserve"> REQUISITOS DA CONTRATAÇÃO</w:t>
      </w:r>
      <w:r>
        <w:rPr>
          <w:rFonts w:cs="Times New Roman"/>
        </w:rPr>
        <w:t xml:space="preserve"> </w:t>
      </w:r>
      <w:r>
        <w:rPr>
          <w:rFonts w:cs="Times New Roman"/>
          <w:b/>
          <w:bCs/>
        </w:rPr>
        <w:t xml:space="preserve">- </w:t>
      </w:r>
      <w:r>
        <w:rPr>
          <w:rFonts w:cs="Times New Roman"/>
          <w:b/>
        </w:rPr>
        <w:t>CENTRAL DE ATENDIMENTO TELEFÔNICO</w:t>
      </w:r>
    </w:p>
    <w:p>
      <w:pPr>
        <w:pStyle w:val="Normal"/>
        <w:ind w:start="426" w:end="401"/>
        <w:rPr>
          <w:rFonts w:cs="Times New Roman"/>
        </w:rPr>
      </w:pPr>
      <w:r>
        <w:rPr>
          <w:rFonts w:cs="Times New Roman"/>
        </w:rPr>
      </w:r>
    </w:p>
    <w:p>
      <w:pPr>
        <w:pStyle w:val="Normal"/>
        <w:ind w:start="426" w:end="401"/>
        <w:jc w:val="both"/>
        <w:rPr/>
      </w:pPr>
      <w:r>
        <w:rPr>
          <w:rFonts w:cs="Times New Roman"/>
        </w:rPr>
        <w:t>8.1. A Contratada deverá indicar na assinatura do Contrato, o número da Central de Atendimento com ligação gratuita 0800 ou com custo de ligação local para a cidade de Américo Brasiliense e sua região, 24 horas por dia, 7 dias por semana, para que os usuários possam comunicar perda, roubo ou extravio dos cartões, com imediata solicitação de 2ª via. Bem como manter um canal de atendimento aos usuários da Câmara, para esclarecimento de dúvidas relativas à operação do cartão com horário de funcionamento nos dias úteis, no mínimo, das 09:00 às 17:00 horas.</w:t>
      </w:r>
    </w:p>
    <w:p>
      <w:pPr>
        <w:pStyle w:val="Normal"/>
        <w:ind w:start="426" w:end="401"/>
        <w:rPr>
          <w:rFonts w:cs="Times New Roman"/>
        </w:rPr>
      </w:pPr>
      <w:r>
        <w:rPr>
          <w:rFonts w:cs="Times New Roman"/>
        </w:rPr>
      </w:r>
    </w:p>
    <w:p>
      <w:pPr>
        <w:pStyle w:val="Normal"/>
        <w:ind w:start="426" w:end="401"/>
        <w:jc w:val="both"/>
        <w:rPr/>
      </w:pPr>
      <w:r>
        <w:rPr>
          <w:rFonts w:cs="Times New Roman"/>
        </w:rPr>
        <w:t>8.2. A Contratada deverá indicar, na assinatura do Contrato, o número da central de atendimento, com horário de funcionamento nos dias úteis, no mínimo, das 09:00 às 17:00 horas, para que os fiscais e gestores do Contrato possam solucionar as demandas decorrentes da administração e gerenciamento do benefício.</w:t>
      </w:r>
    </w:p>
    <w:p>
      <w:pPr>
        <w:pStyle w:val="Normal"/>
        <w:ind w:start="426" w:end="401"/>
        <w:rPr>
          <w:rFonts w:cs="Times New Roman"/>
        </w:rPr>
      </w:pPr>
      <w:r>
        <w:rPr>
          <w:rFonts w:cs="Times New Roman"/>
        </w:rPr>
      </w:r>
    </w:p>
    <w:p>
      <w:pPr>
        <w:pStyle w:val="Normal"/>
        <w:ind w:start="426" w:end="401"/>
        <w:jc w:val="both"/>
        <w:rPr/>
      </w:pPr>
      <w:r>
        <w:rPr>
          <w:rFonts w:cs="Times New Roman"/>
        </w:rPr>
        <w:t>8.3. Para atendimento do disposto no item 8.1, a identificação do beneficiário junto a Central deverá ser efetuada mediante fornecimento do número do cartão, CPF ou outro dado pessoal do beneficiário, sem a necessidade de informar quaisquer dados relativos a Câmara Municipal de Américo Brasiliense.</w:t>
      </w:r>
    </w:p>
    <w:p>
      <w:pPr>
        <w:pStyle w:val="Normal"/>
        <w:ind w:start="426" w:end="401"/>
        <w:rPr>
          <w:rFonts w:cs="Times New Roman"/>
        </w:rPr>
      </w:pPr>
      <w:r>
        <w:rPr>
          <w:rFonts w:cs="Times New Roman"/>
        </w:rPr>
      </w:r>
    </w:p>
    <w:p>
      <w:pPr>
        <w:pStyle w:val="Normal"/>
        <w:ind w:start="426" w:end="401"/>
        <w:rPr/>
      </w:pPr>
      <w:r>
        <w:rPr>
          <w:rFonts w:cs="Times New Roman"/>
        </w:rPr>
        <w:t>9.</w:t>
      </w:r>
      <w:r>
        <w:rPr>
          <w:rFonts w:cs="Times New Roman"/>
          <w:b/>
          <w:bCs/>
        </w:rPr>
        <w:t xml:space="preserve"> REQUISITOS DA CONTRATAÇÃO</w:t>
      </w:r>
      <w:r>
        <w:rPr>
          <w:rFonts w:cs="Times New Roman"/>
        </w:rPr>
        <w:t xml:space="preserve"> - </w:t>
      </w:r>
      <w:r>
        <w:rPr>
          <w:rFonts w:cs="Times New Roman"/>
          <w:b/>
        </w:rPr>
        <w:t>REDE DE ESTABELECIMENTOS CONVENIADOS</w:t>
      </w:r>
    </w:p>
    <w:p>
      <w:pPr>
        <w:pStyle w:val="Normal"/>
        <w:ind w:start="426" w:end="401"/>
        <w:rPr>
          <w:rFonts w:cs="Times New Roman"/>
        </w:rPr>
      </w:pPr>
      <w:r>
        <w:rPr>
          <w:rFonts w:cs="Times New Roman"/>
        </w:rPr>
      </w:r>
    </w:p>
    <w:p>
      <w:pPr>
        <w:pStyle w:val="Normal"/>
        <w:ind w:start="426" w:end="401"/>
        <w:jc w:val="both"/>
        <w:rPr/>
      </w:pPr>
      <w:r>
        <w:rPr>
          <w:rFonts w:cs="Times New Roman"/>
        </w:rPr>
        <w:t>9.1. A empresa interessada deverá comprovar, em até 5 (cinco) dias úteis após o pedido de credenciamento, que sua rede credenciada possui estabelecimentos que apresentem condições de atender a quantidade mínima estabelecida no item 9.2 e seus subitens deste Termo de Referência, até a data de corte prevista no item 4.4.1. Se ao final deste prazo, a empresa não demonstrar a rede mínima necessária, seu processo de credenciamento ficará suspenso até o preenchimento dessa condição, sob pena de postergação de seu credenciamento para o próximo exercício financeiro.</w:t>
      </w:r>
    </w:p>
    <w:p>
      <w:pPr>
        <w:pStyle w:val="Normal"/>
        <w:ind w:start="426" w:end="401"/>
        <w:rPr>
          <w:rFonts w:cs="Times New Roman"/>
        </w:rPr>
      </w:pPr>
      <w:r>
        <w:rPr>
          <w:rFonts w:cs="Times New Roman"/>
        </w:rPr>
      </w:r>
    </w:p>
    <w:p>
      <w:pPr>
        <w:pStyle w:val="Normal"/>
        <w:ind w:start="426" w:end="401"/>
        <w:jc w:val="both"/>
        <w:rPr/>
      </w:pPr>
      <w:r>
        <w:rPr>
          <w:rFonts w:cs="Times New Roman"/>
        </w:rPr>
        <w:t>9.1.2. A listagem referente ao item 9.1, deverá ter uma relação com razão social, nome fantasia, endereço, CNPJ e telefones dos estabelecimentos comerciais conveniados.</w:t>
      </w:r>
    </w:p>
    <w:p>
      <w:pPr>
        <w:pStyle w:val="Normal"/>
        <w:ind w:start="426" w:end="401"/>
        <w:rPr>
          <w:rFonts w:cs="Times New Roman"/>
        </w:rPr>
      </w:pPr>
      <w:r>
        <w:rPr>
          <w:rFonts w:cs="Times New Roman"/>
        </w:rPr>
      </w:r>
    </w:p>
    <w:p>
      <w:pPr>
        <w:pStyle w:val="Normal"/>
        <w:ind w:start="426" w:end="401"/>
        <w:jc w:val="both"/>
        <w:rPr/>
      </w:pPr>
      <w:r>
        <w:rPr>
          <w:rFonts w:cs="Times New Roman"/>
        </w:rPr>
        <w:t>9.1.3. A empresa que não disponibilizar os documentos na forma prevista no item anterior não será credenciada.</w:t>
      </w:r>
    </w:p>
    <w:p>
      <w:pPr>
        <w:pStyle w:val="Normal"/>
        <w:ind w:start="426" w:end="401"/>
        <w:jc w:val="both"/>
        <w:rPr>
          <w:rFonts w:cs="Times New Roman"/>
        </w:rPr>
      </w:pPr>
      <w:r>
        <w:rPr>
          <w:rFonts w:cs="Times New Roman"/>
        </w:rPr>
      </w:r>
    </w:p>
    <w:p>
      <w:pPr>
        <w:pStyle w:val="Normal"/>
        <w:ind w:start="426" w:end="401"/>
        <w:jc w:val="both"/>
        <w:rPr/>
      </w:pPr>
      <w:r>
        <w:rPr>
          <w:rFonts w:cs="Times New Roman"/>
        </w:rPr>
        <w:t>9.1.4. O servidor responsável pelo exame de conformidade da rede credenciada poderá fazer ligações ou visitas presenciais, por amostragem, nos estabelecimentos apontados como integrantes da rede credenciada da empresa, a fim de verificar a efetividade da rede credenciada apresentada;</w:t>
      </w:r>
    </w:p>
    <w:p>
      <w:pPr>
        <w:pStyle w:val="Normal"/>
        <w:ind w:start="426" w:end="401"/>
        <w:jc w:val="both"/>
        <w:rPr>
          <w:rFonts w:cs="Times New Roman"/>
        </w:rPr>
      </w:pPr>
      <w:r>
        <w:rPr>
          <w:rFonts w:cs="Times New Roman"/>
        </w:rPr>
      </w:r>
    </w:p>
    <w:p>
      <w:pPr>
        <w:pStyle w:val="Normal"/>
        <w:ind w:start="426" w:end="401"/>
        <w:jc w:val="both"/>
        <w:rPr/>
      </w:pPr>
      <w:r>
        <w:rPr>
          <w:rFonts w:cs="Times New Roman"/>
        </w:rPr>
        <w:t>9.1.5. A Câmara se reserva no direito de não promover a assinatura do Contrato, independentemente da informação contida na listagem enviada, caso a Rede credenciada informada previamente efetivamente não possua o quantitativo mínimo exigido neste Termo de Referência.</w:t>
      </w:r>
    </w:p>
    <w:p>
      <w:pPr>
        <w:pStyle w:val="Normal"/>
        <w:ind w:start="426" w:end="401"/>
        <w:jc w:val="both"/>
        <w:rPr>
          <w:rFonts w:cs="Times New Roman"/>
        </w:rPr>
      </w:pPr>
      <w:r>
        <w:rPr>
          <w:rFonts w:cs="Times New Roman"/>
        </w:rPr>
      </w:r>
    </w:p>
    <w:p>
      <w:pPr>
        <w:pStyle w:val="Normal"/>
        <w:ind w:start="426" w:end="401"/>
        <w:jc w:val="both"/>
        <w:rPr/>
      </w:pPr>
      <w:r>
        <w:rPr>
          <w:rFonts w:cs="Times New Roman"/>
        </w:rPr>
        <w:t>9.2. O rol de credenciados a ser apresentado deve ser composto por hipermercados, supermercados, armazéns, mercearias, açougues, peixarias, hortifrutis, padarias, entre outros. A Contratada deverá manter rede de estabelecimentos credenciados e ativos para a aceitação dos cartões, de no mínimo:</w:t>
      </w:r>
    </w:p>
    <w:p>
      <w:pPr>
        <w:pStyle w:val="Normal"/>
        <w:ind w:start="426" w:end="401"/>
        <w:jc w:val="both"/>
        <w:rPr>
          <w:rFonts w:cs="Times New Roman"/>
          <w:highlight w:val="cyan"/>
        </w:rPr>
      </w:pPr>
      <w:r>
        <w:rPr>
          <w:rFonts w:cs="Times New Roman"/>
          <w:highlight w:val="cyan"/>
        </w:rPr>
      </w:r>
    </w:p>
    <w:tbl>
      <w:tblPr>
        <w:tblW w:w="5000" w:type="pct"/>
        <w:jc w:val="start"/>
        <w:tblInd w:w="0" w:type="dxa"/>
        <w:tblLayout w:type="fixed"/>
        <w:tblCellMar>
          <w:top w:w="0" w:type="dxa"/>
          <w:start w:w="5" w:type="dxa"/>
          <w:bottom w:w="0" w:type="dxa"/>
          <w:end w:w="5" w:type="dxa"/>
        </w:tblCellMar>
        <w:tblLook w:firstRow="1" w:noVBand="0" w:lastRow="1" w:firstColumn="1" w:lastColumn="1" w:noHBand="0" w:val="01e0"/>
      </w:tblPr>
      <w:tblGrid>
        <w:gridCol w:w="4820"/>
        <w:gridCol w:w="5645"/>
      </w:tblGrid>
      <w:tr>
        <w:trPr>
          <w:trHeight w:val="386" w:hRule="atLeast"/>
        </w:trPr>
        <w:tc>
          <w:tcPr>
            <w:tcW w:w="4820" w:type="dxa"/>
            <w:tcBorders>
              <w:top w:val="single" w:sz="4" w:space="0" w:color="000000"/>
              <w:start w:val="single" w:sz="4" w:space="0" w:color="000000"/>
              <w:bottom w:val="single" w:sz="4" w:space="0" w:color="000000"/>
              <w:end w:val="single" w:sz="4" w:space="0" w:color="000000"/>
            </w:tcBorders>
          </w:tcPr>
          <w:p>
            <w:pPr>
              <w:pStyle w:val="TableParagraph"/>
              <w:spacing w:before="72" w:after="0"/>
              <w:ind w:start="426" w:end="401"/>
              <w:rPr/>
            </w:pPr>
            <w:r>
              <w:rPr>
                <w:rFonts w:cs="Times New Roman" w:ascii="Times New Roman" w:hAnsi="Times New Roman"/>
                <w:b/>
                <w:sz w:val="24"/>
                <w:szCs w:val="24"/>
                <w:lang w:val="en-US" w:eastAsia="en-US"/>
              </w:rPr>
              <w:t>MUNICÍPIOS</w:t>
            </w:r>
          </w:p>
        </w:tc>
        <w:tc>
          <w:tcPr>
            <w:tcW w:w="5645" w:type="dxa"/>
            <w:tcBorders>
              <w:top w:val="single" w:sz="4" w:space="0" w:color="000000"/>
              <w:start w:val="single" w:sz="4" w:space="0" w:color="000000"/>
              <w:bottom w:val="single" w:sz="4" w:space="0" w:color="000000"/>
              <w:end w:val="single" w:sz="4" w:space="0" w:color="000000"/>
            </w:tcBorders>
          </w:tcPr>
          <w:p>
            <w:pPr>
              <w:pStyle w:val="TableParagraph"/>
              <w:spacing w:before="96" w:after="0"/>
              <w:ind w:start="426" w:end="401"/>
              <w:jc w:val="center"/>
              <w:rPr/>
            </w:pPr>
            <w:r>
              <w:rPr>
                <w:rFonts w:cs="Times New Roman" w:ascii="Times New Roman" w:hAnsi="Times New Roman"/>
                <w:b/>
                <w:sz w:val="24"/>
                <w:szCs w:val="24"/>
                <w:lang w:eastAsia="en-US"/>
              </w:rPr>
              <w:t>QUANTIDADE MÍNIMA DE ESTABELECIMENTOS CREDENCIADOS</w:t>
            </w:r>
          </w:p>
        </w:tc>
      </w:tr>
      <w:tr>
        <w:trPr>
          <w:trHeight w:val="299" w:hRule="atLeast"/>
        </w:trPr>
        <w:tc>
          <w:tcPr>
            <w:tcW w:w="4820" w:type="dxa"/>
            <w:tcBorders>
              <w:top w:val="single" w:sz="4" w:space="0" w:color="000000"/>
              <w:start w:val="single" w:sz="4" w:space="0" w:color="000000"/>
              <w:bottom w:val="single" w:sz="4" w:space="0" w:color="000000"/>
              <w:end w:val="single" w:sz="4" w:space="0" w:color="000000"/>
            </w:tcBorders>
          </w:tcPr>
          <w:p>
            <w:pPr>
              <w:pStyle w:val="TableParagraph"/>
              <w:spacing w:lineRule="exact" w:line="272" w:before="7" w:after="0"/>
              <w:ind w:start="426" w:end="401"/>
              <w:rPr/>
            </w:pPr>
            <w:r>
              <w:rPr>
                <w:rFonts w:cs="Times New Roman" w:ascii="Times New Roman" w:hAnsi="Times New Roman"/>
                <w:sz w:val="24"/>
                <w:szCs w:val="24"/>
                <w:lang w:val="en-US" w:eastAsia="en-US"/>
              </w:rPr>
              <w:t>Américo Brasiliense</w:t>
            </w:r>
          </w:p>
        </w:tc>
        <w:tc>
          <w:tcPr>
            <w:tcW w:w="5645" w:type="dxa"/>
            <w:tcBorders>
              <w:top w:val="single" w:sz="4" w:space="0" w:color="000000"/>
              <w:start w:val="single" w:sz="4" w:space="0" w:color="000000"/>
              <w:bottom w:val="single" w:sz="4" w:space="0" w:color="000000"/>
              <w:end w:val="single" w:sz="4" w:space="0" w:color="000000"/>
            </w:tcBorders>
          </w:tcPr>
          <w:p>
            <w:pPr>
              <w:pStyle w:val="TableParagraph"/>
              <w:spacing w:lineRule="exact" w:line="272" w:before="7" w:after="0"/>
              <w:ind w:start="426" w:end="401"/>
              <w:jc w:val="center"/>
              <w:rPr/>
            </w:pPr>
            <w:r>
              <w:rPr>
                <w:rFonts w:cs="Times New Roman" w:ascii="Times New Roman" w:hAnsi="Times New Roman"/>
                <w:sz w:val="24"/>
                <w:szCs w:val="24"/>
                <w:lang w:val="en-US" w:eastAsia="en-US"/>
              </w:rPr>
              <w:t>30</w:t>
            </w:r>
          </w:p>
        </w:tc>
      </w:tr>
      <w:tr>
        <w:trPr>
          <w:trHeight w:val="299" w:hRule="atLeast"/>
        </w:trPr>
        <w:tc>
          <w:tcPr>
            <w:tcW w:w="4820" w:type="dxa"/>
            <w:tcBorders>
              <w:top w:val="single" w:sz="4" w:space="0" w:color="000000"/>
              <w:start w:val="single" w:sz="4" w:space="0" w:color="000000"/>
              <w:bottom w:val="single" w:sz="4" w:space="0" w:color="000000"/>
              <w:end w:val="single" w:sz="4" w:space="0" w:color="000000"/>
            </w:tcBorders>
          </w:tcPr>
          <w:p>
            <w:pPr>
              <w:pStyle w:val="TableParagraph"/>
              <w:spacing w:lineRule="exact" w:line="272" w:before="7" w:after="0"/>
              <w:ind w:start="426" w:end="401"/>
              <w:rPr/>
            </w:pPr>
            <w:r>
              <w:rPr>
                <w:rFonts w:cs="Times New Roman" w:ascii="Times New Roman" w:hAnsi="Times New Roman"/>
                <w:sz w:val="24"/>
                <w:szCs w:val="24"/>
                <w:lang w:val="en-US" w:eastAsia="en-US"/>
              </w:rPr>
              <w:t>Araraquara</w:t>
            </w:r>
          </w:p>
        </w:tc>
        <w:tc>
          <w:tcPr>
            <w:tcW w:w="5645" w:type="dxa"/>
            <w:tcBorders>
              <w:top w:val="single" w:sz="4" w:space="0" w:color="000000"/>
              <w:start w:val="single" w:sz="4" w:space="0" w:color="000000"/>
              <w:bottom w:val="single" w:sz="4" w:space="0" w:color="000000"/>
              <w:end w:val="single" w:sz="4" w:space="0" w:color="000000"/>
            </w:tcBorders>
          </w:tcPr>
          <w:p>
            <w:pPr>
              <w:pStyle w:val="TableParagraph"/>
              <w:spacing w:lineRule="exact" w:line="272" w:before="7" w:after="0"/>
              <w:ind w:start="426" w:end="401"/>
              <w:jc w:val="center"/>
              <w:rPr/>
            </w:pPr>
            <w:r>
              <w:rPr>
                <w:rFonts w:cs="Times New Roman" w:ascii="Times New Roman" w:hAnsi="Times New Roman"/>
                <w:sz w:val="24"/>
                <w:szCs w:val="24"/>
                <w:lang w:val="en-US" w:eastAsia="en-US"/>
              </w:rPr>
              <w:t>60</w:t>
            </w:r>
          </w:p>
        </w:tc>
      </w:tr>
      <w:tr>
        <w:trPr>
          <w:trHeight w:val="302" w:hRule="atLeast"/>
        </w:trPr>
        <w:tc>
          <w:tcPr>
            <w:tcW w:w="4820" w:type="dxa"/>
            <w:tcBorders>
              <w:top w:val="single" w:sz="4" w:space="0" w:color="000000"/>
              <w:start w:val="single" w:sz="4" w:space="0" w:color="000000"/>
              <w:bottom w:val="single" w:sz="4" w:space="0" w:color="000000"/>
              <w:end w:val="single" w:sz="4" w:space="0" w:color="000000"/>
            </w:tcBorders>
          </w:tcPr>
          <w:p>
            <w:pPr>
              <w:pStyle w:val="TableParagraph"/>
              <w:spacing w:lineRule="exact" w:line="255" w:before="26" w:after="0"/>
              <w:ind w:start="426" w:end="401"/>
              <w:rPr/>
            </w:pPr>
            <w:r>
              <w:rPr>
                <w:rFonts w:cs="Times New Roman" w:ascii="Times New Roman" w:hAnsi="Times New Roman"/>
                <w:sz w:val="24"/>
                <w:szCs w:val="24"/>
                <w:lang w:val="en-US" w:eastAsia="en-US"/>
              </w:rPr>
              <w:t xml:space="preserve">São Carlos </w:t>
            </w:r>
          </w:p>
        </w:tc>
        <w:tc>
          <w:tcPr>
            <w:tcW w:w="5645" w:type="dxa"/>
            <w:tcBorders>
              <w:top w:val="single" w:sz="4" w:space="0" w:color="000000"/>
              <w:start w:val="single" w:sz="4" w:space="0" w:color="000000"/>
              <w:bottom w:val="single" w:sz="4" w:space="0" w:color="000000"/>
              <w:end w:val="single" w:sz="4" w:space="0" w:color="000000"/>
            </w:tcBorders>
          </w:tcPr>
          <w:p>
            <w:pPr>
              <w:pStyle w:val="TableParagraph"/>
              <w:spacing w:lineRule="exact" w:line="255" w:before="26" w:after="0"/>
              <w:ind w:start="426" w:end="401"/>
              <w:jc w:val="center"/>
              <w:rPr/>
            </w:pPr>
            <w:r>
              <w:rPr>
                <w:rFonts w:cs="Times New Roman" w:ascii="Times New Roman" w:hAnsi="Times New Roman"/>
                <w:sz w:val="24"/>
                <w:szCs w:val="24"/>
                <w:lang w:val="en-US" w:eastAsia="en-US"/>
              </w:rPr>
              <w:t>60</w:t>
            </w:r>
          </w:p>
        </w:tc>
      </w:tr>
    </w:tbl>
    <w:p>
      <w:pPr>
        <w:pStyle w:val="BodyText"/>
        <w:ind w:start="426" w:end="401"/>
        <w:rPr>
          <w:rFonts w:cs="Times New Roman"/>
        </w:rPr>
      </w:pPr>
      <w:r>
        <w:rPr>
          <w:rFonts w:cs="Times New Roman"/>
        </w:rPr>
      </w:r>
    </w:p>
    <w:p>
      <w:pPr>
        <w:pStyle w:val="Normal"/>
        <w:ind w:start="426" w:end="401"/>
        <w:jc w:val="both"/>
        <w:rPr/>
      </w:pPr>
      <w:r>
        <w:rPr>
          <w:rFonts w:cs="Times New Roman"/>
        </w:rPr>
        <w:t>9.2.1. Entende-se por:</w:t>
      </w:r>
    </w:p>
    <w:p>
      <w:pPr>
        <w:pStyle w:val="Normal"/>
        <w:ind w:start="426" w:end="401"/>
        <w:jc w:val="both"/>
        <w:rPr/>
      </w:pPr>
      <w:r>
        <w:rPr>
          <w:rFonts w:cs="Times New Roman"/>
        </w:rPr>
        <w:t>a) Hipermercado: estabelecimento comercial com venda predominantemente de produtos alimentícios variados e que também ofereça uma gama variada de outras mercadorias, tais como: utensílios domésticos, produtos de limpeza e higiene pessoal, roupas, ferragens etc. com área de vendas superior a 5.000 (cinco mil) metros quadrados (Código 4711-3/01 da Comissão Nacional de Classificação de Atividades Econômicas – CNAE).</w:t>
      </w:r>
    </w:p>
    <w:p>
      <w:pPr>
        <w:pStyle w:val="Normal"/>
        <w:ind w:start="426" w:end="401"/>
        <w:jc w:val="both"/>
        <w:rPr/>
      </w:pPr>
      <w:r>
        <w:rPr>
          <w:rFonts w:cs="Times New Roman"/>
        </w:rPr>
        <w:t>b) Supermercado: estabelecimento com vendas predominantemente de produtos</w:t>
      </w:r>
    </w:p>
    <w:p>
      <w:pPr>
        <w:pStyle w:val="Normal"/>
        <w:ind w:start="426" w:end="401"/>
        <w:jc w:val="both"/>
        <w:rPr/>
      </w:pPr>
      <w:r>
        <w:rPr>
          <w:rFonts w:cs="Times New Roman"/>
        </w:rPr>
        <w:t>alimentícios variados e que também ofereça uma gama variada de outras mercadorias, tais como: utensílios domésticos, produtos de limpeza e higiene pessoal, roupas, ferragens etc., com área de vendas entre 300 (trezentos) e 5.000 (cinco mil) metros quadrados (Código 4711-3/02 da Comissão Nacional de Classificação de Atividades Econômicas – CNAE).</w:t>
      </w:r>
    </w:p>
    <w:p>
      <w:pPr>
        <w:pStyle w:val="Normal"/>
        <w:ind w:start="426" w:end="401"/>
        <w:jc w:val="both"/>
        <w:rPr>
          <w:rFonts w:cs="Times New Roman"/>
        </w:rPr>
      </w:pPr>
      <w:r>
        <w:rPr>
          <w:rFonts w:cs="Times New Roman"/>
        </w:rPr>
      </w:r>
    </w:p>
    <w:p>
      <w:pPr>
        <w:pStyle w:val="Normal"/>
        <w:ind w:start="426" w:end="401"/>
        <w:jc w:val="both"/>
        <w:rPr/>
      </w:pPr>
      <w:r>
        <w:rPr>
          <w:rFonts w:cs="Times New Roman"/>
        </w:rPr>
        <w:t>9.3. Os estabelecimentos conveniados poderão ser substituídos, desde que tal alteração não implique queda no padrão do serviço e/ou diminuição do número de conveniados, abaixo do número mínimo requerido em edital.</w:t>
      </w:r>
    </w:p>
    <w:p>
      <w:pPr>
        <w:pStyle w:val="Normal"/>
        <w:ind w:start="426" w:end="401"/>
        <w:jc w:val="both"/>
        <w:rPr>
          <w:rFonts w:cs="Times New Roman"/>
        </w:rPr>
      </w:pPr>
      <w:r>
        <w:rPr>
          <w:rFonts w:cs="Times New Roman"/>
        </w:rPr>
      </w:r>
    </w:p>
    <w:p>
      <w:pPr>
        <w:pStyle w:val="Normal"/>
        <w:ind w:start="426" w:end="401"/>
        <w:jc w:val="both"/>
        <w:rPr/>
      </w:pPr>
      <w:r>
        <w:rPr>
          <w:rFonts w:cs="Times New Roman"/>
        </w:rPr>
        <w:t>9.4. A Contratada deverá manter atualizada a relação dos estabelecimentos credenciados (inclusive informando o nome fantasia) em seu site e aplicativo, informando ao Fiscal, sempre que solicitada, as inclusões e/ou exclusões, sendo que deverá ser mantida a condição de exigência do número mínimo de estabelecimentos credenciados em todas as localidades exigidas nesse Termo de Referência.</w:t>
      </w:r>
    </w:p>
    <w:p>
      <w:pPr>
        <w:pStyle w:val="Normal"/>
        <w:ind w:start="426" w:end="401"/>
        <w:jc w:val="both"/>
        <w:rPr>
          <w:rFonts w:cs="Times New Roman"/>
        </w:rPr>
      </w:pPr>
      <w:r>
        <w:rPr>
          <w:rFonts w:cs="Times New Roman"/>
        </w:rPr>
      </w:r>
    </w:p>
    <w:p>
      <w:pPr>
        <w:pStyle w:val="Normal"/>
        <w:ind w:start="426" w:end="401"/>
        <w:jc w:val="both"/>
        <w:rPr/>
      </w:pPr>
      <w:r>
        <w:rPr>
          <w:rFonts w:cs="Times New Roman"/>
        </w:rPr>
        <w:t>9.5. A Contratada deverá responder no prazo máximo de 05 (cinco) dias úteis a contar da data do recebimento da comunicação, as reclamações dos usuários a respeito da não aceitação dos cartões ou dos serviços oferecidos pelos estabelecimentos credenciados, esclarecendo as medidas administrativas que serão tomadas para sanar os problemas apontados.</w:t>
      </w:r>
    </w:p>
    <w:p>
      <w:pPr>
        <w:pStyle w:val="Normal"/>
        <w:ind w:start="426" w:end="401"/>
        <w:jc w:val="both"/>
        <w:rPr>
          <w:rFonts w:cs="Times New Roman"/>
        </w:rPr>
      </w:pPr>
      <w:r>
        <w:rPr>
          <w:rFonts w:cs="Times New Roman"/>
        </w:rPr>
      </w:r>
    </w:p>
    <w:p>
      <w:pPr>
        <w:pStyle w:val="Normal"/>
        <w:ind w:start="426" w:end="401"/>
        <w:rPr/>
      </w:pPr>
      <w:r>
        <w:rPr>
          <w:rFonts w:cs="Times New Roman"/>
          <w:b/>
          <w:bCs/>
        </w:rPr>
        <w:t>10. REQUISITOS DA CONTRATAÇÃO -</w:t>
      </w:r>
      <w:r>
        <w:rPr>
          <w:rFonts w:cs="Times New Roman"/>
        </w:rPr>
        <w:t xml:space="preserve"> </w:t>
      </w:r>
      <w:r>
        <w:rPr>
          <w:rFonts w:cs="Times New Roman"/>
          <w:b/>
        </w:rPr>
        <w:t>APLICATIVO DE SMARTPHONE PRÓPRIO</w:t>
      </w:r>
    </w:p>
    <w:p>
      <w:pPr>
        <w:pStyle w:val="Normal"/>
        <w:ind w:start="426" w:end="401"/>
        <w:rPr>
          <w:rFonts w:cs="Times New Roman"/>
          <w:b/>
        </w:rPr>
      </w:pPr>
      <w:r>
        <w:rPr>
          <w:rFonts w:cs="Times New Roman"/>
          <w:b/>
        </w:rPr>
      </w:r>
    </w:p>
    <w:p>
      <w:pPr>
        <w:pStyle w:val="Normal"/>
        <w:ind w:start="426" w:end="401"/>
        <w:jc w:val="both"/>
        <w:rPr/>
      </w:pPr>
      <w:r>
        <w:rPr>
          <w:rFonts w:cs="Times New Roman"/>
        </w:rPr>
        <w:t>10.1. O aplicativo mobile (app) a ser disponibilizado aos usuários do cartão, deverá ser compatível ao menos com os sistemas Android e IOS e possuir no mínimo as seguintes funções:</w:t>
      </w:r>
    </w:p>
    <w:p>
      <w:pPr>
        <w:pStyle w:val="Normal"/>
        <w:ind w:start="426" w:end="401"/>
        <w:rPr>
          <w:rFonts w:cs="Times New Roman"/>
        </w:rPr>
      </w:pPr>
      <w:r>
        <w:rPr>
          <w:rFonts w:cs="Times New Roman"/>
        </w:rPr>
      </w:r>
    </w:p>
    <w:p>
      <w:pPr>
        <w:pStyle w:val="Normal"/>
        <w:ind w:start="426" w:end="401"/>
        <w:jc w:val="both"/>
        <w:rPr/>
      </w:pPr>
      <w:r>
        <w:rPr>
          <w:rFonts w:cs="Times New Roman"/>
        </w:rPr>
        <w:t>a)</w:t>
        <w:tab/>
        <w:t>Consulta de saldos e históricos de utilização (extrato);</w:t>
      </w:r>
    </w:p>
    <w:p>
      <w:pPr>
        <w:pStyle w:val="Normal"/>
        <w:ind w:start="426" w:end="401"/>
        <w:jc w:val="both"/>
        <w:rPr>
          <w:rFonts w:cs="Times New Roman"/>
        </w:rPr>
      </w:pPr>
      <w:r>
        <w:rPr>
          <w:rFonts w:cs="Times New Roman"/>
        </w:rPr>
      </w:r>
    </w:p>
    <w:p>
      <w:pPr>
        <w:pStyle w:val="Normal"/>
        <w:ind w:start="426" w:end="401"/>
        <w:jc w:val="both"/>
        <w:rPr/>
      </w:pPr>
      <w:r>
        <w:rPr>
          <w:rFonts w:cs="Times New Roman"/>
        </w:rPr>
        <w:t>b)</w:t>
        <w:tab/>
        <w:t>Consulta à rede credenciada contendo formas de contato com o estabelecimento;</w:t>
      </w:r>
    </w:p>
    <w:p>
      <w:pPr>
        <w:pStyle w:val="Normal"/>
        <w:ind w:start="426" w:end="401"/>
        <w:jc w:val="both"/>
        <w:rPr>
          <w:rFonts w:cs="Times New Roman"/>
        </w:rPr>
      </w:pPr>
      <w:r>
        <w:rPr>
          <w:rFonts w:cs="Times New Roman"/>
        </w:rPr>
      </w:r>
    </w:p>
    <w:p>
      <w:pPr>
        <w:pStyle w:val="Normal"/>
        <w:ind w:start="426" w:end="401"/>
        <w:jc w:val="both"/>
        <w:rPr/>
      </w:pPr>
      <w:r>
        <w:rPr>
          <w:rFonts w:cs="Times New Roman"/>
        </w:rPr>
        <w:t>c)</w:t>
        <w:tab/>
        <w:t>Contato com a Central de Atendimento ou orientação de como acionar a Central fora do app.</w:t>
      </w:r>
    </w:p>
    <w:p>
      <w:pPr>
        <w:pStyle w:val="Normal"/>
        <w:ind w:start="426" w:end="401"/>
        <w:rPr>
          <w:rFonts w:cs="Times New Roman"/>
        </w:rPr>
      </w:pPr>
      <w:r>
        <w:rPr>
          <w:rFonts w:cs="Times New Roman"/>
        </w:rPr>
      </w:r>
    </w:p>
    <w:p>
      <w:pPr>
        <w:pStyle w:val="Normal"/>
        <w:ind w:start="426" w:end="401"/>
        <w:rPr/>
      </w:pPr>
      <w:r>
        <w:rPr>
          <w:rFonts w:cs="Times New Roman"/>
        </w:rPr>
        <w:t>11.</w:t>
        <w:tab/>
      </w:r>
      <w:r>
        <w:rPr>
          <w:rFonts w:cs="Times New Roman"/>
          <w:b/>
        </w:rPr>
        <w:t>DO RECEBIMENTO, MEDIÇÃO, PRAZOS E CONDIÇÕES DE PAGAMENTO</w:t>
      </w:r>
    </w:p>
    <w:p>
      <w:pPr>
        <w:pStyle w:val="Normal"/>
        <w:ind w:start="426" w:end="401"/>
        <w:rPr>
          <w:rFonts w:cs="Times New Roman"/>
        </w:rPr>
      </w:pPr>
      <w:r>
        <w:rPr>
          <w:rFonts w:cs="Times New Roman"/>
        </w:rPr>
      </w:r>
    </w:p>
    <w:p>
      <w:pPr>
        <w:pStyle w:val="Normal"/>
        <w:ind w:start="426" w:end="401"/>
        <w:jc w:val="both"/>
        <w:rPr/>
      </w:pPr>
      <w:r>
        <w:rPr>
          <w:rFonts w:cs="Times New Roman"/>
        </w:rPr>
        <w:t>11.1. A Contratante não pagará nenhum valor pelo serviço da Contratada de disponibilização dos saldos referentes ao benefício alimentação e/ou refeição aos servidores da Câmara que escolherem ser usuários dos serviços da presente Contratada. Como contraprestação dos serviços prestados, mensalmente a Contratada receberá somente o repasse dos valores creditados nos cartões alimentação.</w:t>
      </w:r>
    </w:p>
    <w:p>
      <w:pPr>
        <w:pStyle w:val="Normal"/>
        <w:ind w:start="426" w:end="401"/>
        <w:jc w:val="both"/>
        <w:rPr>
          <w:rFonts w:cs="Times New Roman"/>
        </w:rPr>
      </w:pPr>
      <w:r>
        <w:rPr>
          <w:rFonts w:cs="Times New Roman"/>
        </w:rPr>
      </w:r>
    </w:p>
    <w:p>
      <w:pPr>
        <w:pStyle w:val="Normal"/>
        <w:ind w:start="426" w:end="401"/>
        <w:rPr/>
      </w:pPr>
      <w:r>
        <w:rPr>
          <w:rFonts w:cs="Times New Roman"/>
        </w:rPr>
        <w:t>11.2. O recebimento definitivo dos serviços ocorrerá com o aceite da Nota Fiscal, após a efetiva prestação dos serviços (recarga dos cartões dos beneficiários).</w:t>
      </w:r>
    </w:p>
    <w:p>
      <w:pPr>
        <w:pStyle w:val="Normal"/>
        <w:ind w:start="426" w:end="401"/>
        <w:rPr>
          <w:rFonts w:cs="Times New Roman"/>
        </w:rPr>
      </w:pPr>
      <w:r>
        <w:rPr>
          <w:rFonts w:cs="Times New Roman"/>
        </w:rPr>
      </w:r>
    </w:p>
    <w:p>
      <w:pPr>
        <w:pStyle w:val="Normal"/>
        <w:ind w:start="426" w:end="401"/>
        <w:rPr/>
      </w:pPr>
      <w:r>
        <w:rPr>
          <w:rFonts w:cs="Times New Roman"/>
        </w:rPr>
        <w:t>11.3. A Contratante terá o prazo de 5 (cinco) dias úteis, a contar da apresentação da Nota Fiscal, para aceitá-la ou rejeitá-la.</w:t>
      </w:r>
    </w:p>
    <w:p>
      <w:pPr>
        <w:pStyle w:val="Normal"/>
        <w:ind w:start="426" w:end="401"/>
        <w:rPr>
          <w:rFonts w:cs="Times New Roman"/>
        </w:rPr>
      </w:pPr>
      <w:r>
        <w:rPr>
          <w:rFonts w:cs="Times New Roman"/>
        </w:rPr>
      </w:r>
    </w:p>
    <w:p>
      <w:pPr>
        <w:pStyle w:val="Normal"/>
        <w:ind w:start="426" w:end="401"/>
        <w:jc w:val="both"/>
        <w:rPr/>
      </w:pPr>
      <w:r>
        <w:rPr>
          <w:rFonts w:cs="Times New Roman"/>
        </w:rPr>
        <w:t>11.3.1. A Nota Fiscal não aprovada, será devolvida à Contratada para as necessárias correções, com as informações que motivaram a sua rejeição, contando-se o prazo estabelecido no item 11.3, a partir da data da sua reapresentação.</w:t>
      </w:r>
    </w:p>
    <w:p>
      <w:pPr>
        <w:pStyle w:val="Normal"/>
        <w:ind w:start="426" w:end="401"/>
        <w:rPr>
          <w:rFonts w:cs="Times New Roman"/>
        </w:rPr>
      </w:pPr>
      <w:r>
        <w:rPr>
          <w:rFonts w:cs="Times New Roman"/>
        </w:rPr>
      </w:r>
    </w:p>
    <w:p>
      <w:pPr>
        <w:pStyle w:val="Normal"/>
        <w:ind w:start="426" w:end="401"/>
        <w:jc w:val="both"/>
        <w:rPr/>
      </w:pPr>
      <w:r>
        <w:rPr>
          <w:rFonts w:cs="Times New Roman"/>
        </w:rPr>
        <w:t>11.4. A Contratada deverá apresentar, junto com a nota fiscal, as Certidões Negativas de Tributos Municipais, Certidão Negativa de Débitos Relativos a Tributos Federais e à Dívida da União, o Certificado de Regularidade do FGTS (CRF), e Certidão Negativa de Débitos Trabalhistas (CNDT), devidamente atualizadas, para conferência de sua regularidade fiscal.</w:t>
      </w:r>
    </w:p>
    <w:p>
      <w:pPr>
        <w:pStyle w:val="Normal"/>
        <w:ind w:start="426" w:end="401"/>
        <w:jc w:val="both"/>
        <w:rPr>
          <w:rFonts w:cs="Times New Roman"/>
        </w:rPr>
      </w:pPr>
      <w:r>
        <w:rPr>
          <w:rFonts w:cs="Times New Roman"/>
        </w:rPr>
      </w:r>
    </w:p>
    <w:p>
      <w:pPr>
        <w:pStyle w:val="Normal"/>
        <w:ind w:start="426" w:end="401"/>
        <w:jc w:val="both"/>
        <w:rPr/>
      </w:pPr>
      <w:r>
        <w:rPr>
          <w:rFonts w:cs="Times New Roman"/>
        </w:rPr>
        <w:t>11.4.1.</w:t>
        <w:tab/>
        <w:t>Caso a Contratada não apresente as certidões ou as mesmas apresentem apontamentos, poderá sofrer as penalidades previstas no contrato.</w:t>
      </w:r>
    </w:p>
    <w:p>
      <w:pPr>
        <w:pStyle w:val="Normal"/>
        <w:ind w:start="426" w:end="401"/>
        <w:jc w:val="both"/>
        <w:rPr>
          <w:rFonts w:cs="Times New Roman"/>
        </w:rPr>
      </w:pPr>
      <w:r>
        <w:rPr>
          <w:rFonts w:cs="Times New Roman"/>
        </w:rPr>
      </w:r>
    </w:p>
    <w:p>
      <w:pPr>
        <w:pStyle w:val="Normal"/>
        <w:ind w:start="426" w:end="401"/>
        <w:rPr/>
      </w:pPr>
      <w:r>
        <w:rPr>
          <w:rFonts w:cs="Times New Roman"/>
        </w:rPr>
        <w:t>11.4.2.</w:t>
        <w:tab/>
        <w:t>Serão aceitas certidões positivas com efeitos de negativas.</w:t>
      </w:r>
    </w:p>
    <w:p>
      <w:pPr>
        <w:pStyle w:val="Normal"/>
        <w:ind w:start="426" w:end="401"/>
        <w:rPr>
          <w:rFonts w:cs="Times New Roman"/>
        </w:rPr>
      </w:pPr>
      <w:r>
        <w:rPr>
          <w:rFonts w:cs="Times New Roman"/>
        </w:rPr>
      </w:r>
    </w:p>
    <w:p>
      <w:pPr>
        <w:pStyle w:val="Normal"/>
        <w:ind w:start="426" w:end="401"/>
        <w:jc w:val="both"/>
        <w:rPr/>
      </w:pPr>
      <w:r>
        <w:rPr>
          <w:rFonts w:cs="Times New Roman"/>
        </w:rPr>
        <w:t>11.5. O pagamento da Nota Fiscal está vinculado à aprovação desta pela Contratante e ao envio de todos os documentos necessários à liquidação da despesa.</w:t>
      </w:r>
    </w:p>
    <w:p>
      <w:pPr>
        <w:pStyle w:val="Normal"/>
        <w:ind w:start="426" w:end="401"/>
        <w:rPr/>
      </w:pPr>
      <w:r>
        <w:rPr>
          <w:rFonts w:cs="Times New Roman"/>
        </w:rPr>
        <w:t xml:space="preserve"> </w:t>
      </w:r>
    </w:p>
    <w:p>
      <w:pPr>
        <w:pStyle w:val="Normal"/>
        <w:ind w:start="426" w:end="401"/>
        <w:jc w:val="both"/>
        <w:rPr/>
      </w:pPr>
      <w:r>
        <w:rPr>
          <w:rFonts w:cs="Times New Roman"/>
        </w:rPr>
        <w:t>11.5.1</w:t>
        <w:tab/>
        <w:t>A devolução da nota fiscal não aprovada pela Contratante ou o não pagamento da Nota Fiscal por problemas documentais, não isenta à Contratada de efetuar os créditos nas datas previstas no cronograma estabelecido e nem enseja motivo para que a empresa suspenda a prestação dos serviços.</w:t>
      </w:r>
    </w:p>
    <w:p>
      <w:pPr>
        <w:pStyle w:val="Normal"/>
        <w:ind w:start="426" w:end="401"/>
        <w:jc w:val="both"/>
        <w:rPr>
          <w:rFonts w:cs="Times New Roman"/>
        </w:rPr>
      </w:pPr>
      <w:r>
        <w:rPr>
          <w:rFonts w:cs="Times New Roman"/>
        </w:rPr>
      </w:r>
    </w:p>
    <w:p>
      <w:pPr>
        <w:pStyle w:val="Normal"/>
        <w:ind w:start="426" w:end="401"/>
        <w:jc w:val="both"/>
        <w:rPr/>
      </w:pPr>
      <w:r>
        <w:rPr>
          <w:rFonts w:cs="Times New Roman"/>
        </w:rPr>
        <w:t xml:space="preserve">11.6. A Nota Fiscal referente aos serviços prestados no mês deverá ser enviada até o último dia útil do mês respectivo para o email </w:t>
      </w:r>
      <w:hyperlink r:id="rId2">
        <w:r>
          <w:rPr>
            <w:rStyle w:val="Hyperlink"/>
            <w:rFonts w:cs="Times New Roman"/>
            <w:color w:val="auto"/>
          </w:rPr>
          <w:t>contabilidade@camaraamericobrasiliense.sp.gov.br</w:t>
        </w:r>
      </w:hyperlink>
      <w:r>
        <w:rPr>
          <w:rFonts w:cs="Times New Roman"/>
        </w:rPr>
        <w:t xml:space="preserve">, a fim de que o pagamento seja realizado até o 5º dia útil do mês seguinte. </w:t>
      </w:r>
    </w:p>
    <w:p>
      <w:pPr>
        <w:pStyle w:val="Normal"/>
        <w:ind w:start="426" w:end="401"/>
        <w:rPr>
          <w:rFonts w:cs="Times New Roman"/>
        </w:rPr>
      </w:pPr>
      <w:r>
        <w:rPr>
          <w:rFonts w:cs="Times New Roman"/>
        </w:rPr>
      </w:r>
    </w:p>
    <w:p>
      <w:pPr>
        <w:pStyle w:val="Normal"/>
        <w:ind w:start="426" w:end="401"/>
        <w:jc w:val="both"/>
        <w:rPr/>
      </w:pPr>
      <w:r>
        <w:rPr>
          <w:rFonts w:cs="Times New Roman"/>
        </w:rPr>
        <w:t>11.7. A Câmara Municipal de Américo Brasiliense providenciará o pagamento até o 5º dia útil do mês subsequente. Consigne-se que serão respeitados os estágios da despesa pública, nos termos dos arts. 62 e 63 da Lei 4.320/64 – empenho, liquidação e pagamento -.</w:t>
      </w:r>
    </w:p>
    <w:p>
      <w:pPr>
        <w:pStyle w:val="Normal"/>
        <w:ind w:start="426" w:end="401"/>
        <w:rPr>
          <w:rFonts w:cs="Times New Roman"/>
        </w:rPr>
      </w:pPr>
      <w:r>
        <w:rPr>
          <w:rFonts w:cs="Times New Roman"/>
        </w:rPr>
      </w:r>
    </w:p>
    <w:p>
      <w:pPr>
        <w:pStyle w:val="Normal"/>
        <w:ind w:start="426" w:end="401"/>
        <w:jc w:val="both"/>
        <w:rPr/>
      </w:pPr>
      <w:r>
        <w:rPr>
          <w:rFonts w:cs="Times New Roman"/>
        </w:rPr>
        <w:t>11.8. A Contratante poderá cobrar administrativa ou judicialmente importâncias que a qualquer título lhe forem devidos pela Contratada, em decorrência de inadimplemento contratual.</w:t>
      </w:r>
    </w:p>
    <w:p>
      <w:pPr>
        <w:pStyle w:val="Normal"/>
        <w:ind w:start="426" w:end="401"/>
        <w:jc w:val="both"/>
        <w:rPr>
          <w:rFonts w:cs="Times New Roman"/>
        </w:rPr>
      </w:pPr>
      <w:r>
        <w:rPr>
          <w:rFonts w:cs="Times New Roman"/>
        </w:rPr>
      </w:r>
    </w:p>
    <w:p>
      <w:pPr>
        <w:pStyle w:val="Normal"/>
        <w:ind w:start="426" w:end="401"/>
        <w:jc w:val="both"/>
        <w:rPr/>
      </w:pPr>
      <w:r>
        <w:rPr>
          <w:rFonts w:cs="Times New Roman"/>
        </w:rPr>
        <w:t>11.9. Estão absorvidos na operação da Contratada os encargos sociais, impostos, taxas, seguros, transportes, embalagens, licenças, despesas de frete e todas as demais despesas necessárias para o bom cumprimento na prestação dos respectivos serviços.</w:t>
      </w:r>
    </w:p>
    <w:p>
      <w:pPr>
        <w:pStyle w:val="Normal"/>
        <w:ind w:start="426" w:end="401"/>
        <w:rPr>
          <w:rFonts w:cs="Times New Roman"/>
        </w:rPr>
      </w:pPr>
      <w:r>
        <w:rPr>
          <w:rFonts w:cs="Times New Roman"/>
        </w:rPr>
      </w:r>
    </w:p>
    <w:p>
      <w:pPr>
        <w:pStyle w:val="Normal"/>
        <w:ind w:start="426" w:end="401"/>
        <w:rPr/>
      </w:pPr>
      <w:r>
        <w:rPr>
          <w:rFonts w:cs="Times New Roman"/>
        </w:rPr>
        <w:t>12.</w:t>
        <w:tab/>
      </w:r>
      <w:r>
        <w:rPr>
          <w:rFonts w:cs="Times New Roman"/>
          <w:b/>
        </w:rPr>
        <w:t>DO REAJUSTE</w:t>
      </w:r>
    </w:p>
    <w:p>
      <w:pPr>
        <w:pStyle w:val="Normal"/>
        <w:ind w:start="426" w:end="401"/>
        <w:jc w:val="both"/>
        <w:rPr>
          <w:rFonts w:cs="Times New Roman"/>
        </w:rPr>
      </w:pPr>
      <w:r>
        <w:rPr>
          <w:rFonts w:cs="Times New Roman"/>
        </w:rPr>
      </w:r>
    </w:p>
    <w:p>
      <w:pPr>
        <w:pStyle w:val="Normal"/>
        <w:ind w:start="426" w:end="401"/>
        <w:jc w:val="both"/>
        <w:rPr/>
      </w:pPr>
      <w:r>
        <w:rPr>
          <w:rFonts w:cs="Times New Roman"/>
        </w:rPr>
        <w:t>12.1</w:t>
        <w:tab/>
        <w:t>O valor mensal do vale-alimentação será reajustado será reajustado conforme índice definido por lei municipal específica.</w:t>
      </w:r>
    </w:p>
    <w:p>
      <w:pPr>
        <w:pStyle w:val="Normal"/>
        <w:ind w:start="426" w:end="401"/>
        <w:jc w:val="both"/>
        <w:rPr>
          <w:rFonts w:cs="Times New Roman"/>
        </w:rPr>
      </w:pPr>
      <w:r>
        <w:rPr>
          <w:rFonts w:cs="Times New Roman"/>
        </w:rPr>
      </w:r>
    </w:p>
    <w:p>
      <w:pPr>
        <w:pStyle w:val="Normal"/>
        <w:ind w:start="426" w:end="401"/>
        <w:jc w:val="both"/>
        <w:rPr/>
      </w:pPr>
      <w:r>
        <w:rPr>
          <w:rFonts w:cs="Times New Roman"/>
        </w:rPr>
        <w:t>12.1.1.</w:t>
        <w:tab/>
        <w:t xml:space="preserve"> A alteração dos valores estimados do contrato ocorrerá por meio de Termo de Apostilamento. </w:t>
      </w:r>
    </w:p>
    <w:p>
      <w:pPr>
        <w:pStyle w:val="Normal"/>
        <w:ind w:start="426" w:end="401"/>
        <w:jc w:val="both"/>
        <w:rPr>
          <w:rFonts w:cs="Times New Roman"/>
        </w:rPr>
      </w:pPr>
      <w:r>
        <w:rPr>
          <w:rFonts w:cs="Times New Roman"/>
        </w:rPr>
      </w:r>
    </w:p>
    <w:p>
      <w:pPr>
        <w:pStyle w:val="Normal"/>
        <w:ind w:start="426" w:end="401"/>
        <w:jc w:val="both"/>
        <w:rPr/>
      </w:pPr>
      <w:r>
        <w:rPr>
          <w:rFonts w:cs="Times New Roman"/>
        </w:rPr>
        <w:t>12.2.</w:t>
        <w:tab/>
        <w:t>O valor do percentual relativo à Taxa de Administração será fixo e irreajustável durante a vigência do contrato e suas possíveis prorrogações.</w:t>
      </w:r>
    </w:p>
    <w:p>
      <w:pPr>
        <w:pStyle w:val="Normal"/>
        <w:ind w:start="426" w:end="401"/>
        <w:rPr>
          <w:rFonts w:cs="Times New Roman"/>
        </w:rPr>
      </w:pPr>
      <w:r>
        <w:rPr>
          <w:rFonts w:cs="Times New Roman"/>
        </w:rPr>
      </w:r>
    </w:p>
    <w:p>
      <w:pPr>
        <w:pStyle w:val="Normal"/>
        <w:ind w:start="426" w:end="401"/>
        <w:jc w:val="both"/>
        <w:rPr/>
      </w:pPr>
      <w:r>
        <w:rPr>
          <w:rFonts w:cs="Times New Roman"/>
        </w:rPr>
        <w:t>13.</w:t>
        <w:tab/>
      </w:r>
      <w:r>
        <w:rPr>
          <w:rFonts w:cs="Times New Roman"/>
          <w:b/>
        </w:rPr>
        <w:t>DA CONTRATAÇÃO DA CREDENCIADA, VIGÊNCIA E ALTERAÇÃO DOS CONTRATOS</w:t>
      </w:r>
    </w:p>
    <w:p>
      <w:pPr>
        <w:pStyle w:val="Normal"/>
        <w:ind w:start="426" w:end="401"/>
        <w:rPr/>
      </w:pPr>
      <w:r>
        <w:rPr>
          <w:rFonts w:cs="Times New Roman"/>
        </w:rPr>
        <w:t xml:space="preserve"> </w:t>
      </w:r>
    </w:p>
    <w:p>
      <w:pPr>
        <w:pStyle w:val="Normal"/>
        <w:ind w:start="426" w:end="401"/>
        <w:rPr/>
      </w:pPr>
      <w:r>
        <w:rPr>
          <w:rFonts w:cs="Times New Roman"/>
        </w:rPr>
        <w:t>13.1. O credenciamento não obriga a administração pública a contratar.</w:t>
      </w:r>
    </w:p>
    <w:p>
      <w:pPr>
        <w:pStyle w:val="Normal"/>
        <w:ind w:start="426" w:end="401"/>
        <w:rPr>
          <w:rFonts w:cs="Times New Roman"/>
        </w:rPr>
      </w:pPr>
      <w:r>
        <w:rPr>
          <w:rFonts w:cs="Times New Roman"/>
        </w:rPr>
      </w:r>
    </w:p>
    <w:p>
      <w:pPr>
        <w:pStyle w:val="Normal"/>
        <w:ind w:start="426" w:end="401"/>
        <w:jc w:val="both"/>
        <w:rPr/>
      </w:pPr>
      <w:r>
        <w:rPr>
          <w:rFonts w:cs="Times New Roman"/>
        </w:rPr>
        <w:t xml:space="preserve">13.1.1. Será oportunizado aos servidores, em procedimento formal interno, a escolha da melhor solução para o aproveitamento dos benefícios do auxílio alimentação. </w:t>
      </w:r>
    </w:p>
    <w:p>
      <w:pPr>
        <w:pStyle w:val="Normal"/>
        <w:ind w:start="426" w:end="401"/>
        <w:rPr>
          <w:rFonts w:cs="Times New Roman"/>
        </w:rPr>
      </w:pPr>
      <w:r>
        <w:rPr>
          <w:rFonts w:cs="Times New Roman"/>
        </w:rPr>
      </w:r>
    </w:p>
    <w:p>
      <w:pPr>
        <w:pStyle w:val="Normal"/>
        <w:ind w:start="426" w:end="401"/>
        <w:jc w:val="both"/>
        <w:rPr/>
      </w:pPr>
      <w:r>
        <w:rPr>
          <w:rFonts w:cs="Times New Roman"/>
        </w:rPr>
        <w:t xml:space="preserve">13.2. O prazo de vigência contratual é de 12 (doze) meses, contados da assinatura do contrato, prorrogável por até 10 anos, na forma dos artigos 106 e 107 da Lei n° 14.133, de 2021. </w:t>
      </w:r>
    </w:p>
    <w:p>
      <w:pPr>
        <w:pStyle w:val="Normal"/>
        <w:spacing w:before="240" w:after="240"/>
        <w:ind w:start="426" w:end="401"/>
        <w:jc w:val="both"/>
        <w:rPr/>
      </w:pPr>
      <w:r>
        <w:rPr>
          <w:rFonts w:cs="Times New Roman"/>
        </w:rPr>
        <w:t>13.3. O serviço é enquadrado como continuado, tendo em vista que a necessidade de recarga dos benefícios é perene, sendo a vigência plurianual mais vantajosa;</w:t>
      </w:r>
    </w:p>
    <w:p>
      <w:pPr>
        <w:pStyle w:val="Normal"/>
        <w:ind w:start="426" w:end="401"/>
        <w:jc w:val="both"/>
        <w:rPr/>
      </w:pPr>
      <w:r>
        <w:rPr>
          <w:rFonts w:cs="Times New Roman"/>
        </w:rPr>
        <w:t>13.4. As possibilidades e condições de extinção do contrato serão tratadas no contrato.</w:t>
      </w:r>
    </w:p>
    <w:p>
      <w:pPr>
        <w:pStyle w:val="Normal"/>
        <w:ind w:start="426" w:end="401"/>
        <w:rPr>
          <w:rFonts w:cs="Times New Roman"/>
        </w:rPr>
      </w:pPr>
      <w:r>
        <w:rPr>
          <w:rFonts w:cs="Times New Roman"/>
        </w:rPr>
      </w:r>
    </w:p>
    <w:p>
      <w:pPr>
        <w:pStyle w:val="Normal"/>
        <w:ind w:start="426" w:end="401"/>
        <w:rPr/>
      </w:pPr>
      <w:r>
        <w:rPr>
          <w:rFonts w:cs="Times New Roman"/>
        </w:rPr>
        <w:t>13.5. Os contratos decorrentes de credenciamento poderão ser alterados, observado o disposto no </w:t>
      </w:r>
      <w:r>
        <w:fldChar w:fldCharType="begin"/>
      </w:r>
      <w:r>
        <w:rPr>
          <w:rStyle w:val="Style3"/>
          <w:rFonts w:cs="Times New Roman"/>
        </w:rPr>
        <w:instrText xml:space="preserve"> HYPERLINK "https://www.planalto.gov.br/ccivil_03/_Ato2019-2022/2021/Lei/L14133.htm" \l "art124"</w:instrText>
      </w:r>
      <w:r>
        <w:rPr>
          <w:rStyle w:val="Style3"/>
          <w:rFonts w:cs="Times New Roman"/>
        </w:rPr>
        <w:fldChar w:fldCharType="separate"/>
      </w:r>
      <w:r>
        <w:rPr>
          <w:rStyle w:val="Style3"/>
          <w:rFonts w:cs="Times New Roman"/>
        </w:rPr>
        <w:t>art. 124 da Lei nº 14.133, de 2021.</w:t>
      </w:r>
      <w:r>
        <w:rPr>
          <w:rStyle w:val="Style3"/>
          <w:rFonts w:cs="Times New Roman"/>
        </w:rPr>
        <w:fldChar w:fldCharType="end"/>
      </w:r>
    </w:p>
    <w:p>
      <w:pPr>
        <w:pStyle w:val="Normal"/>
        <w:ind w:start="426" w:end="401"/>
        <w:rPr>
          <w:rFonts w:cs="Times New Roman"/>
        </w:rPr>
      </w:pPr>
      <w:r>
        <w:rPr>
          <w:rFonts w:cs="Times New Roman"/>
        </w:rPr>
      </w:r>
    </w:p>
    <w:p>
      <w:pPr>
        <w:pStyle w:val="Normal"/>
        <w:spacing w:before="240" w:after="240"/>
        <w:ind w:start="426" w:end="401"/>
        <w:rPr/>
      </w:pPr>
      <w:r>
        <w:rPr>
          <w:rFonts w:cs="Times New Roman"/>
          <w:b/>
          <w:bCs/>
        </w:rPr>
        <w:t>14. FORMA E CRITÉRIO DE SELEÇÃO DO FORNECEDOR</w:t>
      </w:r>
    </w:p>
    <w:p>
      <w:pPr>
        <w:pStyle w:val="Normal"/>
        <w:spacing w:before="240" w:after="240"/>
        <w:ind w:start="426" w:end="401"/>
        <w:jc w:val="both"/>
        <w:rPr/>
      </w:pPr>
      <w:r>
        <w:rPr>
          <w:rFonts w:cs="Times New Roman"/>
        </w:rPr>
        <w:t xml:space="preserve">14.1. No primeiro ano do presente credenciamento, qual seja, 2025, após a homologação da lista de empresas habilitadas, e de acordo com o que estabelece o item 4.4.2 deste Termo de Referência, será realizada procedimento formal interno com a equipe de servidores da Câmara Municipal de Américo Brasiliense, para que cada servidor possa exercer seu direito de escolha em relação às empresas credenciadas. </w:t>
      </w:r>
    </w:p>
    <w:p>
      <w:pPr>
        <w:pStyle w:val="Normal"/>
        <w:spacing w:before="240" w:after="240"/>
        <w:ind w:start="426" w:end="401"/>
        <w:jc w:val="both"/>
        <w:rPr/>
      </w:pPr>
      <w:r>
        <w:rPr>
          <w:rFonts w:cs="Times New Roman"/>
        </w:rPr>
        <w:t>14.1.1. A ausência de resposta do servidor ao procedimento de escolha da melhor solução implicará sua aderência automática à empresa com maior número de optantes. Após o período de 12 (doze) meses o servidor poderá fazer requerimento administrativo de alteração da opção automática.</w:t>
      </w:r>
    </w:p>
    <w:p>
      <w:pPr>
        <w:pStyle w:val="Normal"/>
        <w:spacing w:before="240" w:after="240"/>
        <w:ind w:start="426" w:end="401"/>
        <w:jc w:val="both"/>
        <w:rPr/>
      </w:pPr>
      <w:r>
        <w:rPr>
          <w:rFonts w:cs="Times New Roman"/>
        </w:rPr>
        <w:t xml:space="preserve">14.1.2. O credenciamento ficará permanentemente aberto, no entanto, a troca de empresa por parte dos servidores somente poderá ser feita uma vez por ano, tendo em vista a vigência de 12 (doze) meses do contrato. </w:t>
      </w:r>
    </w:p>
    <w:p>
      <w:pPr>
        <w:pStyle w:val="Normal"/>
        <w:spacing w:before="240" w:after="240"/>
        <w:ind w:start="426" w:end="401"/>
        <w:rPr/>
      </w:pPr>
      <w:r>
        <w:rPr>
          <w:rFonts w:cs="Times New Roman"/>
          <w:b/>
          <w:bCs/>
        </w:rPr>
        <w:t>15. ADEQUAÇÃO ORÇAMENTÁRIA</w:t>
      </w:r>
    </w:p>
    <w:p>
      <w:pPr>
        <w:pStyle w:val="Normal"/>
        <w:ind w:start="426" w:end="401"/>
        <w:jc w:val="both"/>
        <w:rPr/>
      </w:pPr>
      <w:r>
        <w:rPr>
          <w:rFonts w:cs="Times New Roman"/>
        </w:rPr>
        <w:t xml:space="preserve">15.1. As despesas com a presente contratação correrão pelas seguintes fichas orçamentárias: </w:t>
      </w:r>
    </w:p>
    <w:p>
      <w:pPr>
        <w:pStyle w:val="Normal"/>
        <w:ind w:start="426" w:end="401"/>
        <w:jc w:val="both"/>
        <w:rPr>
          <w:rFonts w:cs="Times New Roman"/>
        </w:rPr>
      </w:pPr>
      <w:r>
        <w:rPr>
          <w:rFonts w:cs="Times New Roman"/>
        </w:rPr>
      </w:r>
    </w:p>
    <w:p>
      <w:pPr>
        <w:pStyle w:val="Normal"/>
        <w:spacing w:before="0" w:after="240"/>
        <w:ind w:start="426" w:end="401"/>
        <w:rPr/>
      </w:pPr>
      <w:r>
        <w:rPr>
          <w:rFonts w:cs="Times New Roman"/>
          <w:b/>
          <w:bCs/>
        </w:rPr>
        <w:t>Ficha: 12</w:t>
      </w:r>
      <w:r>
        <w:rPr>
          <w:rFonts w:cs="Times New Roman"/>
        </w:rPr>
        <w:t xml:space="preserve"> – Outros Serviços de Terceiros - Pessoa Jurídica</w:t>
      </w:r>
    </w:p>
    <w:p>
      <w:pPr>
        <w:pStyle w:val="Normal"/>
        <w:spacing w:before="0" w:after="240"/>
        <w:ind w:start="426" w:end="401"/>
        <w:rPr/>
      </w:pPr>
      <w:r>
        <w:rPr>
          <w:rFonts w:cs="Times New Roman"/>
          <w:b/>
          <w:bCs/>
        </w:rPr>
        <w:t>Unidade: 010.102</w:t>
      </w:r>
      <w:r>
        <w:rPr>
          <w:rFonts w:cs="Times New Roman"/>
        </w:rPr>
        <w:t xml:space="preserve"> – Secretaria da Câmara</w:t>
      </w:r>
    </w:p>
    <w:p>
      <w:pPr>
        <w:pStyle w:val="Normal"/>
        <w:spacing w:before="0" w:after="240"/>
        <w:ind w:start="426" w:end="401"/>
        <w:rPr/>
      </w:pPr>
      <w:r>
        <w:rPr>
          <w:rFonts w:cs="Times New Roman"/>
          <w:b/>
          <w:bCs/>
        </w:rPr>
        <w:t>Funcional prog. : 01.031.0002.2001.0000</w:t>
      </w:r>
      <w:r>
        <w:rPr>
          <w:rFonts w:cs="Times New Roman"/>
        </w:rPr>
        <w:t xml:space="preserve"> – Execução de Serviços Legislativo</w:t>
      </w:r>
    </w:p>
    <w:p>
      <w:pPr>
        <w:pStyle w:val="Normal"/>
        <w:spacing w:before="0" w:after="240"/>
        <w:ind w:start="426" w:end="401"/>
        <w:rPr/>
      </w:pPr>
      <w:r>
        <w:rPr>
          <w:rFonts w:cs="Times New Roman"/>
          <w:b/>
          <w:bCs/>
        </w:rPr>
        <w:t>Natureza da despesa: 3.3.90.39.42</w:t>
      </w:r>
      <w:r>
        <w:rPr>
          <w:rFonts w:cs="Times New Roman"/>
        </w:rPr>
        <w:t xml:space="preserve"> – Auxílio alimentação</w:t>
      </w:r>
    </w:p>
    <w:p>
      <w:pPr>
        <w:pStyle w:val="Normal"/>
        <w:ind w:start="426" w:end="401"/>
        <w:jc w:val="both"/>
        <w:rPr>
          <w:rFonts w:cs="Times New Roman"/>
        </w:rPr>
      </w:pPr>
      <w:r>
        <w:rPr>
          <w:rFonts w:cs="Times New Roman"/>
        </w:rPr>
      </w:r>
    </w:p>
    <w:p>
      <w:pPr>
        <w:pStyle w:val="Normal"/>
        <w:spacing w:before="240" w:after="240"/>
        <w:ind w:start="426" w:end="401"/>
        <w:rPr/>
      </w:pPr>
      <w:r>
        <w:rPr>
          <w:rFonts w:cs="Times New Roman"/>
          <w:b/>
          <w:bCs/>
        </w:rPr>
        <w:t>16</w:t>
      </w:r>
      <w:r>
        <w:rPr>
          <w:rFonts w:cs="Times New Roman"/>
          <w:b/>
        </w:rPr>
        <w:t>. DISPOSIÇÕES FINAIS</w:t>
      </w:r>
    </w:p>
    <w:p>
      <w:pPr>
        <w:pStyle w:val="Normal"/>
        <w:spacing w:before="240" w:after="240"/>
        <w:ind w:start="426" w:end="401"/>
        <w:jc w:val="both"/>
        <w:rPr/>
      </w:pPr>
      <w:r>
        <w:rPr>
          <w:rFonts w:cs="Times New Roman"/>
        </w:rPr>
        <w:t>16.1. O modelo de gestão do contrato, que descreve de que forma a execução do objeto será acompanhada e fiscalizada, bem como o modelo de execução do objeto constam na Minuta de Contrato.</w:t>
      </w:r>
    </w:p>
    <w:p>
      <w:pPr>
        <w:pStyle w:val="Normal"/>
        <w:spacing w:before="240" w:after="240"/>
        <w:ind w:start="426" w:end="401"/>
        <w:jc w:val="both"/>
        <w:rPr/>
      </w:pPr>
      <w:r>
        <w:rPr>
          <w:rFonts w:cs="Times New Roman"/>
        </w:rPr>
        <w:t>16.2. Não é admitida a subcontratação do objeto contratual.</w:t>
      </w:r>
    </w:p>
    <w:p>
      <w:pPr>
        <w:pStyle w:val="Normal"/>
        <w:spacing w:before="240" w:after="240"/>
        <w:ind w:start="426" w:end="401"/>
        <w:jc w:val="both"/>
        <w:rPr/>
      </w:pPr>
      <w:r>
        <w:rPr>
          <w:rFonts w:cs="Times New Roman"/>
        </w:rPr>
        <w:t>16.3.   Não haverá exigência da garantia da contratação nos termos dos art.96 e seguintes da Lei nº 14.133, de 2021, pelas razões constantes do Estudo Técnico Preliminar.</w:t>
      </w:r>
    </w:p>
    <w:p>
      <w:pPr>
        <w:pStyle w:val="Normal"/>
        <w:spacing w:before="240" w:after="240"/>
        <w:ind w:start="426" w:end="401"/>
        <w:rPr/>
      </w:pPr>
      <w:r>
        <w:rPr>
          <w:rFonts w:cs="Times New Roman"/>
        </w:rPr>
        <w:t>16.4.   Não há necessidade de realização de avaliação prévia do local de execução dos serviços.</w:t>
      </w:r>
    </w:p>
    <w:p>
      <w:pPr>
        <w:pStyle w:val="Normal"/>
        <w:ind w:start="426" w:end="401"/>
        <w:rPr>
          <w:rFonts w:cs="Times New Roman"/>
        </w:rPr>
      </w:pPr>
      <w:r>
        <w:rPr>
          <w:rFonts w:cs="Times New Roman"/>
        </w:rPr>
      </w:r>
    </w:p>
    <w:p>
      <w:pPr>
        <w:pStyle w:val="Normal"/>
        <w:ind w:start="426" w:end="401"/>
        <w:jc w:val="center"/>
        <w:rPr>
          <w:rFonts w:cs="Times New Roman"/>
        </w:rPr>
      </w:pPr>
      <w:r>
        <w:rPr>
          <w:rFonts w:cs="Times New Roman"/>
        </w:rPr>
      </w:r>
    </w:p>
    <w:p>
      <w:pPr>
        <w:pStyle w:val="Normal"/>
        <w:ind w:start="426" w:end="401"/>
        <w:jc w:val="center"/>
        <w:rPr>
          <w:rFonts w:cs="Times New Roman"/>
          <w:b/>
        </w:rPr>
      </w:pPr>
      <w:r>
        <w:rPr>
          <w:rFonts w:cs="Times New Roman"/>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720" w:right="720" w:gutter="0" w:header="426" w:top="720" w:footer="396"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Ecofont_Spranq_eco_Sans">
    <w:charset w:val="00" w:characterSet="windows-1252"/>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tabs>
        <w:tab w:val="center" w:pos="4819" w:leader="none"/>
        <w:tab w:val="right" w:pos="9072" w:leader="none"/>
        <w:tab w:val="right" w:pos="9638" w:leader="none"/>
      </w:tabs>
      <w:ind w:end="-24"/>
      <w:jc w:val="center"/>
      <w:rPr>
        <w:rFonts w:cs="Times New Roman"/>
        <w:b/>
      </w:rPr>
    </w:pPr>
    <w:r>
      <w:rPr>
        <w:rFonts w:cs="Times New Roman"/>
        <w:b/>
      </w:rPr>
    </w:r>
  </w:p>
  <w:p>
    <w:pPr>
      <w:pStyle w:val="Footer"/>
      <w:tabs>
        <w:tab w:val="center" w:pos="4819" w:leader="none"/>
        <w:tab w:val="right" w:pos="9072" w:leader="none"/>
        <w:tab w:val="right" w:pos="9638" w:leader="none"/>
      </w:tabs>
      <w:ind w:start="-993" w:end="-852"/>
      <w:jc w:val="center"/>
      <w:rPr>
        <w:rFonts w:cs="Times New Roman"/>
        <w:b/>
      </w:rPr>
    </w:pPr>
    <w:r>
      <w:rPr>
        <w:rFonts w:cs="Times New Roman"/>
        <w:b/>
      </w:rPr>
      <w:t>Rua Manoel Borba, 298 – Centro – CEP 14820-003 – Américo Brasiliense – SP</w:t>
    </w:r>
  </w:p>
  <w:p>
    <w:pPr>
      <w:pStyle w:val="Footer"/>
      <w:tabs>
        <w:tab w:val="center" w:pos="4819" w:leader="none"/>
        <w:tab w:val="right" w:pos="9072" w:leader="none"/>
        <w:tab w:val="right" w:pos="9638" w:leader="none"/>
      </w:tabs>
      <w:ind w:start="-993" w:end="-852"/>
      <w:jc w:val="center"/>
      <w:rPr>
        <w:rFonts w:cs="Times New Roman"/>
        <w:b/>
      </w:rPr>
    </w:pPr>
    <w:hyperlink r:id="rId1">
      <w:r>
        <w:rPr>
          <w:rStyle w:val="Hyperlink"/>
          <w:rFonts w:cs="Times New Roman"/>
          <w:b/>
        </w:rPr>
        <w:t>www.americobrasiliense.sp.leg.br</w:t>
      </w:r>
    </w:hyperlink>
    <w:r>
      <w:rPr>
        <w:rFonts w:cs="Times New Roman"/>
        <w:b/>
      </w:rPr>
      <w:t xml:space="preserve"> – Fone: (16) 3392-3444</w:t>
    </w:r>
  </w:p>
  <w:p>
    <w:pPr>
      <w:pStyle w:val="Footer"/>
      <w:tabs>
        <w:tab w:val="center" w:pos="4819" w:leader="none"/>
        <w:tab w:val="right" w:pos="9072" w:leader="none"/>
        <w:tab w:val="right" w:pos="9638" w:leader="none"/>
      </w:tabs>
      <w:ind w:start="-993" w:end="-852"/>
      <w:jc w:val="center"/>
      <w:rPr>
        <w:rFonts w:cs="Times New Roman"/>
        <w:b/>
      </w:rPr>
    </w:pPr>
    <w:r>
      <w:rPr>
        <w:rFonts w:cs="Times New Roman"/>
        <w:b/>
      </w:rPr>
      <w:t xml:space="preserve">Página </w:t>
    </w:r>
    <w:r>
      <w:rPr>
        <w:rFonts w:cs="Times New Roman"/>
        <w:b/>
      </w:rPr>
      <w:fldChar w:fldCharType="begin"/>
    </w:r>
    <w:r>
      <w:rPr>
        <w:b/>
        <w:rFonts w:cs="Times New Roman"/>
      </w:rPr>
      <w:instrText xml:space="preserve"> PAGE </w:instrText>
    </w:r>
    <w:r>
      <w:rPr>
        <w:b/>
        <w:rFonts w:cs="Times New Roman"/>
      </w:rPr>
      <w:fldChar w:fldCharType="separate"/>
    </w:r>
    <w:r>
      <w:rPr>
        <w:b/>
        <w:rFonts w:cs="Times New Roman"/>
      </w:rPr>
      <w:t>11</w:t>
    </w:r>
    <w:r>
      <w:rPr>
        <w:b/>
        <w:rFonts w:cs="Times New Roman"/>
      </w:rPr>
      <w:fldChar w:fldCharType="end"/>
    </w:r>
    <w:r>
      <w:rPr>
        <w:rFonts w:cs="Times New Roman"/>
        <w:b/>
      </w:rPr>
      <w:t xml:space="preserve"> de </w:t>
    </w:r>
    <w:r>
      <w:rPr>
        <w:rFonts w:cs="Times New Roman"/>
        <w:b/>
      </w:rPr>
      <w:fldChar w:fldCharType="begin"/>
    </w:r>
    <w:r>
      <w:rPr>
        <w:b/>
        <w:rFonts w:cs="Times New Roman"/>
      </w:rPr>
      <w:instrText xml:space="preserve"> NUMPAGES </w:instrText>
    </w:r>
    <w:r>
      <w:rPr>
        <w:b/>
        <w:rFonts w:cs="Times New Roman"/>
      </w:rPr>
      <w:fldChar w:fldCharType="separate"/>
    </w:r>
    <w:r>
      <w:rPr>
        <w:b/>
        <w:rFonts w:cs="Times New Roman"/>
      </w:rPr>
      <w:t>11</w:t>
    </w:r>
    <w:r>
      <w:rPr>
        <w:b/>
        <w:rFonts w:cs="Times New Roman"/>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tabs>
        <w:tab w:val="center" w:pos="4819" w:leader="none"/>
        <w:tab w:val="right" w:pos="9072" w:leader="none"/>
        <w:tab w:val="right" w:pos="9638" w:leader="none"/>
      </w:tabs>
      <w:ind w:end="-24"/>
      <w:jc w:val="center"/>
      <w:rPr>
        <w:rFonts w:cs="Times New Roman"/>
        <w:b/>
      </w:rPr>
    </w:pPr>
    <w:r>
      <w:rPr>
        <w:rFonts w:cs="Times New Roman"/>
        <w:b/>
      </w:rPr>
    </w:r>
  </w:p>
  <w:p>
    <w:pPr>
      <w:pStyle w:val="Footer"/>
      <w:tabs>
        <w:tab w:val="center" w:pos="4819" w:leader="none"/>
        <w:tab w:val="right" w:pos="9072" w:leader="none"/>
        <w:tab w:val="right" w:pos="9638" w:leader="none"/>
      </w:tabs>
      <w:ind w:start="-993" w:end="-852"/>
      <w:jc w:val="center"/>
      <w:rPr>
        <w:rFonts w:cs="Times New Roman"/>
        <w:b/>
      </w:rPr>
    </w:pPr>
    <w:r>
      <w:rPr>
        <w:rFonts w:cs="Times New Roman"/>
        <w:b/>
      </w:rPr>
      <w:t>Rua Manoel Borba, 298 – Centro – CEP 14820-003 – Américo Brasiliense – SP</w:t>
    </w:r>
  </w:p>
  <w:p>
    <w:pPr>
      <w:pStyle w:val="Footer"/>
      <w:tabs>
        <w:tab w:val="center" w:pos="4819" w:leader="none"/>
        <w:tab w:val="right" w:pos="9072" w:leader="none"/>
        <w:tab w:val="right" w:pos="9638" w:leader="none"/>
      </w:tabs>
      <w:ind w:start="-993" w:end="-852"/>
      <w:jc w:val="center"/>
      <w:rPr>
        <w:rFonts w:cs="Times New Roman"/>
        <w:b/>
      </w:rPr>
    </w:pPr>
    <w:hyperlink r:id="rId1">
      <w:r>
        <w:rPr>
          <w:rStyle w:val="Hyperlink"/>
          <w:rFonts w:cs="Times New Roman"/>
          <w:b/>
        </w:rPr>
        <w:t>www.americobrasiliense.sp.leg.br</w:t>
      </w:r>
    </w:hyperlink>
    <w:r>
      <w:rPr>
        <w:rFonts w:cs="Times New Roman"/>
        <w:b/>
      </w:rPr>
      <w:t xml:space="preserve"> – Fone: (16) 3392-3444</w:t>
    </w:r>
  </w:p>
  <w:p>
    <w:pPr>
      <w:pStyle w:val="Footer"/>
      <w:tabs>
        <w:tab w:val="center" w:pos="4819" w:leader="none"/>
        <w:tab w:val="right" w:pos="9072" w:leader="none"/>
        <w:tab w:val="right" w:pos="9638" w:leader="none"/>
      </w:tabs>
      <w:ind w:start="-993" w:end="-852"/>
      <w:jc w:val="center"/>
      <w:rPr>
        <w:rFonts w:cs="Times New Roman"/>
        <w:b/>
      </w:rPr>
    </w:pPr>
    <w:r>
      <w:rPr>
        <w:rFonts w:cs="Times New Roman"/>
        <w:b/>
      </w:rPr>
      <w:t xml:space="preserve">Página </w:t>
    </w:r>
    <w:r>
      <w:rPr>
        <w:rFonts w:cs="Times New Roman"/>
        <w:b/>
      </w:rPr>
      <w:fldChar w:fldCharType="begin"/>
    </w:r>
    <w:r>
      <w:rPr>
        <w:b/>
        <w:rFonts w:cs="Times New Roman"/>
      </w:rPr>
      <w:instrText xml:space="preserve"> PAGE </w:instrText>
    </w:r>
    <w:r>
      <w:rPr>
        <w:b/>
        <w:rFonts w:cs="Times New Roman"/>
      </w:rPr>
      <w:fldChar w:fldCharType="separate"/>
    </w:r>
    <w:r>
      <w:rPr>
        <w:b/>
        <w:rFonts w:cs="Times New Roman"/>
      </w:rPr>
      <w:t>11</w:t>
    </w:r>
    <w:r>
      <w:rPr>
        <w:b/>
        <w:rFonts w:cs="Times New Roman"/>
      </w:rPr>
      <w:fldChar w:fldCharType="end"/>
    </w:r>
    <w:r>
      <w:rPr>
        <w:rFonts w:cs="Times New Roman"/>
        <w:b/>
      </w:rPr>
      <w:t xml:space="preserve"> de </w:t>
    </w:r>
    <w:r>
      <w:rPr>
        <w:rFonts w:cs="Times New Roman"/>
        <w:b/>
      </w:rPr>
      <w:fldChar w:fldCharType="begin"/>
    </w:r>
    <w:r>
      <w:rPr>
        <w:b/>
        <w:rFonts w:cs="Times New Roman"/>
      </w:rPr>
      <w:instrText xml:space="preserve"> NUMPAGES </w:instrText>
    </w:r>
    <w:r>
      <w:rPr>
        <w:b/>
        <w:rFonts w:cs="Times New Roman"/>
      </w:rPr>
      <w:fldChar w:fldCharType="separate"/>
    </w:r>
    <w:r>
      <w:rPr>
        <w:b/>
        <w:rFonts w:cs="Times New Roman"/>
      </w:rPr>
      <w:t>11</w:t>
    </w:r>
    <w:r>
      <w:rPr>
        <w:b/>
        <w:rFonts w:cs="Times New Roman"/>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3405" w:leader="none"/>
        <w:tab w:val="center" w:pos="4819" w:leader="none"/>
        <w:tab w:val="right" w:pos="9638" w:leader="none"/>
      </w:tabs>
      <w:jc w:val="center"/>
      <w:rPr>
        <w:rFonts w:ascii="Bookman Old Style" w:hAnsi="Bookman Old Style" w:cs="Bookman Old Style"/>
        <w:b/>
        <w:sz w:val="30"/>
        <w:szCs w:val="30"/>
        <w:u w:val="single"/>
      </w:rPr>
    </w:pPr>
    <w:r>
      <w:rPr>
        <w:rFonts w:cs="Bookman Old Style" w:ascii="Bookman Old Style" w:hAnsi="Bookman Old Style"/>
        <w:b/>
        <w:sz w:val="30"/>
        <w:szCs w:val="30"/>
        <w:u w:val="single"/>
      </w:rPr>
      <w:drawing>
        <wp:anchor behindDoc="1" distT="0" distB="0" distL="0" distR="0" simplePos="0" locked="0" layoutInCell="1" allowOverlap="1" relativeHeight="12">
          <wp:simplePos x="0" y="0"/>
          <wp:positionH relativeFrom="column">
            <wp:posOffset>2838450</wp:posOffset>
          </wp:positionH>
          <wp:positionV relativeFrom="paragraph">
            <wp:posOffset>-93980</wp:posOffset>
          </wp:positionV>
          <wp:extent cx="885825" cy="885190"/>
          <wp:effectExtent l="0" t="0" r="0" b="0"/>
          <wp:wrapNone/>
          <wp:docPr id="1" name="image1.png" descr="Diagrama&#10;&#10;Descrição gerada automaticament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iagrama&#10;&#10;Descrição gerada automaticamente" title=""/>
                  <pic:cNvPicPr>
                    <a:picLocks noChangeAspect="1" noChangeArrowheads="1"/>
                  </pic:cNvPicPr>
                </pic:nvPicPr>
                <pic:blipFill>
                  <a:blip r:embed="rId1"/>
                  <a:stretch>
                    <a:fillRect/>
                  </a:stretch>
                </pic:blipFill>
                <pic:spPr bwMode="auto">
                  <a:xfrm>
                    <a:off x="0" y="0"/>
                    <a:ext cx="885825" cy="885190"/>
                  </a:xfrm>
                  <a:prstGeom prst="rect">
                    <a:avLst/>
                  </a:prstGeom>
                  <a:noFill/>
                </pic:spPr>
              </pic:pic>
            </a:graphicData>
          </a:graphic>
        </wp:anchor>
      </w:drawing>
    </w:r>
  </w:p>
  <w:p>
    <w:pPr>
      <w:pStyle w:val="Normal"/>
      <w:rPr/>
    </w:pPr>
    <w:r>
      <w:rPr/>
    </w:r>
  </w:p>
  <w:p>
    <w:pPr>
      <w:pStyle w:val="Normal"/>
      <w:rPr/>
    </w:pPr>
    <w:r>
      <w:rPr/>
    </w:r>
  </w:p>
  <w:p>
    <w:pPr>
      <w:pStyle w:val="Header"/>
      <w:jc w:val="center"/>
      <w:rPr>
        <w:rFonts w:ascii="Bookman Old Style" w:hAnsi="Bookman Old Style"/>
        <w:b/>
        <w:sz w:val="30"/>
        <w:szCs w:val="30"/>
        <w:u w:val="single"/>
      </w:rPr>
    </w:pPr>
    <w:r>
      <w:rPr>
        <w:rFonts w:ascii="Bookman Old Style" w:hAnsi="Bookman Old Style"/>
        <w:b/>
        <w:sz w:val="30"/>
        <w:szCs w:val="30"/>
        <w:u w:val="single"/>
      </w:rPr>
    </w:r>
  </w:p>
  <w:p>
    <w:pPr>
      <w:pStyle w:val="Header"/>
      <w:jc w:val="center"/>
      <w:rPr>
        <w:rFonts w:cs="Times New Roman"/>
        <w:b/>
        <w:sz w:val="32"/>
        <w:szCs w:val="32"/>
        <w:u w:val="single"/>
      </w:rPr>
    </w:pPr>
    <w:r>
      <w:rPr>
        <w:rFonts w:cs="Times New Roman"/>
        <w:b/>
        <w:sz w:val="32"/>
        <w:szCs w:val="32"/>
        <w:u w:val="single"/>
      </w:rPr>
      <w:t xml:space="preserve">Câmara Municipal de Américo Brasiliense </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3405" w:leader="none"/>
        <w:tab w:val="center" w:pos="4819" w:leader="none"/>
        <w:tab w:val="right" w:pos="9638" w:leader="none"/>
      </w:tabs>
      <w:jc w:val="center"/>
      <w:rPr>
        <w:rFonts w:ascii="Bookman Old Style" w:hAnsi="Bookman Old Style" w:cs="Bookman Old Style"/>
        <w:b/>
        <w:sz w:val="30"/>
        <w:szCs w:val="30"/>
        <w:u w:val="single"/>
      </w:rPr>
    </w:pPr>
    <w:r>
      <w:rPr>
        <w:rFonts w:cs="Bookman Old Style" w:ascii="Bookman Old Style" w:hAnsi="Bookman Old Style"/>
        <w:b/>
        <w:sz w:val="30"/>
        <w:szCs w:val="30"/>
        <w:u w:val="single"/>
      </w:rPr>
      <w:drawing>
        <wp:anchor behindDoc="1" distT="0" distB="0" distL="0" distR="0" simplePos="0" locked="0" layoutInCell="1" allowOverlap="1" relativeHeight="12">
          <wp:simplePos x="0" y="0"/>
          <wp:positionH relativeFrom="column">
            <wp:posOffset>2838450</wp:posOffset>
          </wp:positionH>
          <wp:positionV relativeFrom="paragraph">
            <wp:posOffset>-93980</wp:posOffset>
          </wp:positionV>
          <wp:extent cx="885825" cy="885190"/>
          <wp:effectExtent l="0" t="0" r="0" b="0"/>
          <wp:wrapNone/>
          <wp:docPr id="2" name="image1.png" descr="Diagrama&#10;&#10;Descrição gerada automaticament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Diagrama&#10;&#10;Descrição gerada automaticamente" title=""/>
                  <pic:cNvPicPr>
                    <a:picLocks noChangeAspect="1" noChangeArrowheads="1"/>
                  </pic:cNvPicPr>
                </pic:nvPicPr>
                <pic:blipFill>
                  <a:blip r:embed="rId1"/>
                  <a:stretch>
                    <a:fillRect/>
                  </a:stretch>
                </pic:blipFill>
                <pic:spPr bwMode="auto">
                  <a:xfrm>
                    <a:off x="0" y="0"/>
                    <a:ext cx="885825" cy="885190"/>
                  </a:xfrm>
                  <a:prstGeom prst="rect">
                    <a:avLst/>
                  </a:prstGeom>
                  <a:noFill/>
                </pic:spPr>
              </pic:pic>
            </a:graphicData>
          </a:graphic>
        </wp:anchor>
      </w:drawing>
    </w:r>
  </w:p>
  <w:p>
    <w:pPr>
      <w:pStyle w:val="Normal"/>
      <w:rPr/>
    </w:pPr>
    <w:r>
      <w:rPr/>
    </w:r>
  </w:p>
  <w:p>
    <w:pPr>
      <w:pStyle w:val="Normal"/>
      <w:rPr/>
    </w:pPr>
    <w:r>
      <w:rPr/>
    </w:r>
  </w:p>
  <w:p>
    <w:pPr>
      <w:pStyle w:val="Header"/>
      <w:jc w:val="center"/>
      <w:rPr>
        <w:rFonts w:ascii="Bookman Old Style" w:hAnsi="Bookman Old Style"/>
        <w:b/>
        <w:sz w:val="30"/>
        <w:szCs w:val="30"/>
        <w:u w:val="single"/>
      </w:rPr>
    </w:pPr>
    <w:r>
      <w:rPr>
        <w:rFonts w:ascii="Bookman Old Style" w:hAnsi="Bookman Old Style"/>
        <w:b/>
        <w:sz w:val="30"/>
        <w:szCs w:val="30"/>
        <w:u w:val="single"/>
      </w:rPr>
    </w:r>
  </w:p>
  <w:p>
    <w:pPr>
      <w:pStyle w:val="Header"/>
      <w:jc w:val="center"/>
      <w:rPr>
        <w:rFonts w:cs="Times New Roman"/>
        <w:b/>
        <w:sz w:val="32"/>
        <w:szCs w:val="32"/>
        <w:u w:val="single"/>
      </w:rPr>
    </w:pPr>
    <w:r>
      <w:rPr>
        <w:rFonts w:cs="Times New Roman"/>
        <w:b/>
        <w:sz w:val="32"/>
        <w:szCs w:val="32"/>
        <w:u w:val="single"/>
      </w:rPr>
      <w:t xml:space="preserve">Câmara Municipal de Américo Brasiliense </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98" w:hanging="428"/>
      </w:pPr>
      <w:rPr/>
    </w:lvl>
    <w:lvl w:ilvl="1">
      <w:start w:val="1"/>
      <w:numFmt w:val="decimal"/>
      <w:lvlText w:val="%1.%2"/>
      <w:lvlJc w:val="start"/>
      <w:pPr>
        <w:tabs>
          <w:tab w:val="num" w:pos="0"/>
        </w:tabs>
        <w:ind w:start="398" w:hanging="428"/>
      </w:pPr>
      <w:rPr>
        <w:sz w:val="24"/>
        <w:b/>
        <w:szCs w:val="24"/>
        <w:rFonts w:ascii="Arial" w:hAnsi="Arial" w:eastAsia="Arial" w:cs="Arial"/>
      </w:rPr>
    </w:lvl>
    <w:lvl w:ilvl="2">
      <w:start w:val="1"/>
      <w:numFmt w:val="lowerLetter"/>
      <w:lvlText w:val="%3)"/>
      <w:lvlJc w:val="start"/>
      <w:pPr>
        <w:tabs>
          <w:tab w:val="num" w:pos="0"/>
        </w:tabs>
        <w:ind w:start="1118" w:hanging="293"/>
      </w:pPr>
      <w:rPr>
        <w:sz w:val="24"/>
        <w:b/>
        <w:szCs w:val="24"/>
        <w:rFonts w:ascii="Arial" w:hAnsi="Arial" w:eastAsia="Arial" w:cs="Arial"/>
      </w:rPr>
    </w:lvl>
    <w:lvl w:ilvl="3">
      <w:start w:val="0"/>
      <w:numFmt w:val="bullet"/>
      <w:lvlText w:val=""/>
      <w:lvlJc w:val="start"/>
      <w:pPr>
        <w:tabs>
          <w:tab w:val="num" w:pos="0"/>
        </w:tabs>
        <w:ind w:start="3290" w:hanging="293"/>
      </w:pPr>
      <w:rPr>
        <w:rFonts w:ascii="Symbol" w:hAnsi="Symbol" w:cs="Symbol" w:hint="default"/>
      </w:rPr>
    </w:lvl>
    <w:lvl w:ilvl="4">
      <w:start w:val="0"/>
      <w:numFmt w:val="bullet"/>
      <w:lvlText w:val=""/>
      <w:lvlJc w:val="start"/>
      <w:pPr>
        <w:tabs>
          <w:tab w:val="num" w:pos="0"/>
        </w:tabs>
        <w:ind w:start="4375" w:hanging="293"/>
      </w:pPr>
      <w:rPr>
        <w:rFonts w:ascii="Symbol" w:hAnsi="Symbol" w:cs="Symbol" w:hint="default"/>
      </w:rPr>
    </w:lvl>
    <w:lvl w:ilvl="5">
      <w:start w:val="0"/>
      <w:numFmt w:val="bullet"/>
      <w:lvlText w:val=""/>
      <w:lvlJc w:val="start"/>
      <w:pPr>
        <w:tabs>
          <w:tab w:val="num" w:pos="0"/>
        </w:tabs>
        <w:ind w:start="5460" w:hanging="293"/>
      </w:pPr>
      <w:rPr>
        <w:rFonts w:ascii="Symbol" w:hAnsi="Symbol" w:cs="Symbol" w:hint="default"/>
      </w:rPr>
    </w:lvl>
    <w:lvl w:ilvl="6">
      <w:start w:val="0"/>
      <w:numFmt w:val="bullet"/>
      <w:lvlText w:val=""/>
      <w:lvlJc w:val="start"/>
      <w:pPr>
        <w:tabs>
          <w:tab w:val="num" w:pos="0"/>
        </w:tabs>
        <w:ind w:start="6545" w:hanging="293"/>
      </w:pPr>
      <w:rPr>
        <w:rFonts w:ascii="Symbol" w:hAnsi="Symbol" w:cs="Symbol" w:hint="default"/>
      </w:rPr>
    </w:lvl>
    <w:lvl w:ilvl="7">
      <w:start w:val="0"/>
      <w:numFmt w:val="bullet"/>
      <w:lvlText w:val=""/>
      <w:lvlJc w:val="start"/>
      <w:pPr>
        <w:tabs>
          <w:tab w:val="num" w:pos="0"/>
        </w:tabs>
        <w:ind w:start="7630" w:hanging="293"/>
      </w:pPr>
      <w:rPr>
        <w:rFonts w:ascii="Symbol" w:hAnsi="Symbol" w:cs="Symbol" w:hint="default"/>
      </w:rPr>
    </w:lvl>
    <w:lvl w:ilvl="8">
      <w:start w:val="0"/>
      <w:numFmt w:val="bullet"/>
      <w:lvlText w:val=""/>
      <w:lvlJc w:val="start"/>
      <w:pPr>
        <w:tabs>
          <w:tab w:val="num" w:pos="0"/>
        </w:tabs>
        <w:ind w:start="8716" w:hanging="293"/>
      </w:pPr>
      <w:rPr>
        <w:rFonts w:ascii="Symbol" w:hAnsi="Symbol" w:cs="Symbol" w:hint="default"/>
      </w:rPr>
    </w:lvl>
  </w:abstractNum>
  <w:abstractNum w:abstractNumId="2">
    <w:lvl w:ilvl="0">
      <w:start w:val="1"/>
      <w:numFmt w:val="decimal"/>
      <w:lvlText w:val="%1."/>
      <w:lvlJc w:val="start"/>
      <w:pPr>
        <w:tabs>
          <w:tab w:val="num" w:pos="720"/>
        </w:tabs>
        <w:ind w:start="720" w:hanging="720"/>
      </w:pPr>
      <w:rPr/>
    </w:lvl>
    <w:lvl w:ilvl="1">
      <w:start w:val="1"/>
      <w:numFmt w:val="decimal"/>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decimal"/>
      <w:lvlText w:val="%5."/>
      <w:lvlJc w:val="start"/>
      <w:pPr>
        <w:tabs>
          <w:tab w:val="num" w:pos="3600"/>
        </w:tabs>
        <w:ind w:start="3600" w:hanging="720"/>
      </w:pPr>
      <w:rPr/>
    </w:lvl>
    <w:lvl w:ilvl="5">
      <w:start w:val="1"/>
      <w:numFmt w:val="decimal"/>
      <w:lvlText w:val="%6."/>
      <w:lvlJc w:val="start"/>
      <w:pPr>
        <w:tabs>
          <w:tab w:val="num" w:pos="4320"/>
        </w:tabs>
        <w:ind w:start="4320" w:hanging="720"/>
      </w:pPr>
      <w:rPr/>
    </w:lvl>
    <w:lvl w:ilvl="6">
      <w:start w:val="1"/>
      <w:numFmt w:val="decimal"/>
      <w:lvlText w:val="%7."/>
      <w:lvlJc w:val="start"/>
      <w:pPr>
        <w:tabs>
          <w:tab w:val="num" w:pos="5040"/>
        </w:tabs>
        <w:ind w:start="5040" w:hanging="720"/>
      </w:pPr>
      <w:rPr/>
    </w:lvl>
    <w:lvl w:ilvl="7">
      <w:start w:val="1"/>
      <w:numFmt w:val="decimal"/>
      <w:lvlText w:val="%8."/>
      <w:lvlJc w:val="start"/>
      <w:pPr>
        <w:tabs>
          <w:tab w:val="num" w:pos="5760"/>
        </w:tabs>
        <w:ind w:start="5760" w:hanging="720"/>
      </w:pPr>
      <w:rPr/>
    </w:lvl>
    <w:lvl w:ilvl="8">
      <w:start w:val="1"/>
      <w:numFmt w:val="decimal"/>
      <w:lvlText w:val="%9."/>
      <w:lvlJc w:val="start"/>
      <w:pPr>
        <w:tabs>
          <w:tab w:val="num" w:pos="6480"/>
        </w:tabs>
        <w:ind w:start="648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ahoma"/>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26a4"/>
    <w:pPr>
      <w:widowControl w:val="false"/>
      <w:suppressAutoHyphens w:val="true"/>
      <w:bidi w:val="0"/>
      <w:spacing w:before="0" w:after="0"/>
      <w:jc w:val="start"/>
      <w:textAlignment w:val="baseline"/>
    </w:pPr>
    <w:rPr>
      <w:rFonts w:ascii="Times New Roman" w:hAnsi="Times New Roman" w:eastAsia="SimSun" w:cs="Tahoma"/>
      <w:color w:val="auto"/>
      <w:kern w:val="2"/>
      <w:sz w:val="24"/>
      <w:szCs w:val="24"/>
      <w:lang w:val="pt-BR" w:eastAsia="zh-CN" w:bidi="hi-IN"/>
    </w:rPr>
  </w:style>
  <w:style w:type="paragraph" w:styleId="Heading1">
    <w:name w:val="heading 1"/>
    <w:basedOn w:val="Normal"/>
    <w:next w:val="Normal"/>
    <w:link w:val="Ttulo1Char"/>
    <w:uiPriority w:val="9"/>
    <w:qFormat/>
    <w:rsid w:val="005b750c"/>
    <w:pPr>
      <w:keepNext w:val="true"/>
      <w:keepLines/>
      <w:widowControl/>
      <w:suppressAutoHyphens w:val="false"/>
      <w:spacing w:before="240" w:after="0"/>
      <w:textAlignment w:val="auto"/>
      <w:outlineLvl w:val="0"/>
    </w:pPr>
    <w:rPr>
      <w:rFonts w:ascii="Calibri Light" w:hAnsi="Calibri Light" w:eastAsia="" w:cs="" w:asciiTheme="majorHAnsi" w:cstheme="majorBidi" w:eastAsiaTheme="majorEastAsia" w:hAnsiTheme="majorHAnsi"/>
      <w:color w:themeColor="accent1" w:themeShade="bf" w:val="2E74B5"/>
      <w:kern w:val="0"/>
      <w:sz w:val="32"/>
      <w:szCs w:val="32"/>
      <w:lang w:eastAsia="pt-BR" w:bidi="ar-SA"/>
    </w:rPr>
  </w:style>
  <w:style w:type="paragraph" w:styleId="Heading2">
    <w:name w:val="heading 2"/>
    <w:basedOn w:val="Normal"/>
    <w:next w:val="Normal"/>
    <w:link w:val="Ttulo2Char"/>
    <w:uiPriority w:val="9"/>
    <w:semiHidden/>
    <w:unhideWhenUsed/>
    <w:qFormat/>
    <w:rsid w:val="005b750c"/>
    <w:pPr>
      <w:keepNext w:val="true"/>
      <w:keepLines/>
      <w:widowControl/>
      <w:suppressAutoHyphens w:val="false"/>
      <w:spacing w:before="360" w:after="80"/>
      <w:textAlignment w:val="auto"/>
      <w:outlineLvl w:val="1"/>
    </w:pPr>
    <w:rPr>
      <w:rFonts w:ascii="Calibri" w:hAnsi="Calibri" w:eastAsia="Calibri" w:cs="Calibri"/>
      <w:b/>
      <w:kern w:val="0"/>
      <w:sz w:val="36"/>
      <w:szCs w:val="36"/>
      <w:lang w:eastAsia="pt-BR" w:bidi="ar-SA"/>
    </w:rPr>
  </w:style>
  <w:style w:type="paragraph" w:styleId="Heading3">
    <w:name w:val="heading 3"/>
    <w:basedOn w:val="Normal"/>
    <w:next w:val="Normal"/>
    <w:link w:val="Ttulo3Char"/>
    <w:uiPriority w:val="9"/>
    <w:semiHidden/>
    <w:unhideWhenUsed/>
    <w:qFormat/>
    <w:rsid w:val="005b750c"/>
    <w:pPr>
      <w:keepNext w:val="true"/>
      <w:keepLines/>
      <w:widowControl/>
      <w:suppressAutoHyphens w:val="false"/>
      <w:spacing w:before="280" w:after="80"/>
      <w:textAlignment w:val="auto"/>
      <w:outlineLvl w:val="2"/>
    </w:pPr>
    <w:rPr>
      <w:rFonts w:ascii="Calibri" w:hAnsi="Calibri" w:eastAsia="Calibri" w:cs="Calibri"/>
      <w:b/>
      <w:kern w:val="0"/>
      <w:sz w:val="28"/>
      <w:szCs w:val="28"/>
      <w:lang w:eastAsia="pt-BR" w:bidi="ar-SA"/>
    </w:rPr>
  </w:style>
  <w:style w:type="paragraph" w:styleId="Heading4">
    <w:name w:val="heading 4"/>
    <w:basedOn w:val="Normal"/>
    <w:next w:val="Normal"/>
    <w:link w:val="Ttulo4Char"/>
    <w:uiPriority w:val="9"/>
    <w:semiHidden/>
    <w:unhideWhenUsed/>
    <w:qFormat/>
    <w:rsid w:val="005b750c"/>
    <w:pPr>
      <w:keepNext w:val="true"/>
      <w:keepLines/>
      <w:widowControl/>
      <w:suppressAutoHyphens w:val="false"/>
      <w:spacing w:before="240" w:after="40"/>
      <w:textAlignment w:val="auto"/>
      <w:outlineLvl w:val="3"/>
    </w:pPr>
    <w:rPr>
      <w:rFonts w:ascii="Calibri" w:hAnsi="Calibri" w:eastAsia="Calibri" w:cs="Calibri"/>
      <w:b/>
      <w:kern w:val="0"/>
      <w:lang w:eastAsia="pt-BR" w:bidi="ar-SA"/>
    </w:rPr>
  </w:style>
  <w:style w:type="paragraph" w:styleId="Heading5">
    <w:name w:val="heading 5"/>
    <w:basedOn w:val="Normal"/>
    <w:next w:val="Normal"/>
    <w:link w:val="Ttulo5Char"/>
    <w:uiPriority w:val="9"/>
    <w:semiHidden/>
    <w:unhideWhenUsed/>
    <w:qFormat/>
    <w:rsid w:val="005b750c"/>
    <w:pPr>
      <w:keepNext w:val="true"/>
      <w:keepLines/>
      <w:widowControl/>
      <w:suppressAutoHyphens w:val="false"/>
      <w:spacing w:before="220" w:after="40"/>
      <w:textAlignment w:val="auto"/>
      <w:outlineLvl w:val="4"/>
    </w:pPr>
    <w:rPr>
      <w:rFonts w:ascii="Calibri" w:hAnsi="Calibri" w:eastAsia="Calibri" w:cs="Calibri"/>
      <w:b/>
      <w:kern w:val="0"/>
      <w:sz w:val="22"/>
      <w:szCs w:val="22"/>
      <w:lang w:eastAsia="pt-BR" w:bidi="ar-SA"/>
    </w:rPr>
  </w:style>
  <w:style w:type="paragraph" w:styleId="Heading6">
    <w:name w:val="heading 6"/>
    <w:basedOn w:val="Normal"/>
    <w:next w:val="Normal"/>
    <w:link w:val="Ttulo6Char"/>
    <w:uiPriority w:val="9"/>
    <w:semiHidden/>
    <w:unhideWhenUsed/>
    <w:qFormat/>
    <w:rsid w:val="005b750c"/>
    <w:pPr>
      <w:keepNext w:val="true"/>
      <w:keepLines/>
      <w:widowControl/>
      <w:suppressAutoHyphens w:val="false"/>
      <w:spacing w:before="200" w:after="40"/>
      <w:textAlignment w:val="auto"/>
      <w:outlineLvl w:val="5"/>
    </w:pPr>
    <w:rPr>
      <w:rFonts w:ascii="Calibri" w:hAnsi="Calibri" w:eastAsia="Calibri" w:cs="Calibri"/>
      <w:b/>
      <w:kern w:val="0"/>
      <w:sz w:val="20"/>
      <w:szCs w:val="20"/>
      <w:lang w:eastAsia="pt-BR" w:bidi="ar-SA"/>
    </w:rPr>
  </w:style>
  <w:style w:type="character" w:styleId="DefaultParagraphFont" w:default="1">
    <w:name w:val="Default Paragraph Font"/>
    <w:uiPriority w:val="1"/>
    <w:semiHidden/>
    <w:unhideWhenUsed/>
    <w:qFormat/>
    <w:rPr/>
  </w:style>
  <w:style w:type="character" w:styleId="Smbolosdenumerao" w:customStyle="1">
    <w:name w:val="Símbolos de numeração"/>
    <w:qFormat/>
    <w:rPr/>
  </w:style>
  <w:style w:type="character" w:styleId="Internetlink" w:customStyle="1">
    <w:name w:val="Internet link"/>
    <w:qFormat/>
    <w:rPr>
      <w:color w:val="000080"/>
      <w:u w:val="single"/>
    </w:rPr>
  </w:style>
  <w:style w:type="character" w:styleId="TextodebaloChar" w:customStyle="1">
    <w:name w:val="Texto de balão Char"/>
    <w:basedOn w:val="DefaultParagraphFont"/>
    <w:qFormat/>
    <w:rPr>
      <w:rFonts w:ascii="Tahoma" w:hAnsi="Tahoma" w:cs="Mangal"/>
      <w:sz w:val="16"/>
      <w:szCs w:val="14"/>
    </w:rPr>
  </w:style>
  <w:style w:type="character" w:styleId="CabealhoChar" w:customStyle="1">
    <w:name w:val="Cabeçalho Char"/>
    <w:basedOn w:val="DefaultParagraphFont"/>
    <w:qFormat/>
    <w:rPr/>
  </w:style>
  <w:style w:type="character" w:styleId="RodapChar" w:customStyle="1">
    <w:name w:val="Rodapé Char"/>
    <w:basedOn w:val="DefaultParagraphFont"/>
    <w:uiPriority w:val="99"/>
    <w:qFormat/>
    <w:rPr/>
  </w:style>
  <w:style w:type="character" w:styleId="Hyperlink">
    <w:name w:val="Hyperlink"/>
    <w:uiPriority w:val="99"/>
    <w:unhideWhenUsed/>
    <w:rsid w:val="00010827"/>
    <w:rPr>
      <w:color w:val="0000FF"/>
      <w:u w:val="single"/>
    </w:rPr>
  </w:style>
  <w:style w:type="character" w:styleId="Ttulo1Char" w:customStyle="1">
    <w:name w:val="Título 1 Char"/>
    <w:basedOn w:val="DefaultParagraphFont"/>
    <w:uiPriority w:val="9"/>
    <w:qFormat/>
    <w:rsid w:val="005b750c"/>
    <w:rPr>
      <w:rFonts w:ascii="Calibri Light" w:hAnsi="Calibri Light" w:eastAsia="" w:cs="" w:asciiTheme="majorHAnsi" w:cstheme="majorBidi" w:eastAsiaTheme="majorEastAsia" w:hAnsiTheme="majorHAnsi"/>
      <w:color w:themeColor="accent1" w:themeShade="bf" w:val="2E74B5"/>
      <w:kern w:val="0"/>
      <w:sz w:val="32"/>
      <w:szCs w:val="32"/>
      <w:lang w:eastAsia="pt-BR" w:bidi="ar-SA"/>
    </w:rPr>
  </w:style>
  <w:style w:type="character" w:styleId="Ttulo2Char" w:customStyle="1">
    <w:name w:val="Título 2 Char"/>
    <w:basedOn w:val="DefaultParagraphFont"/>
    <w:uiPriority w:val="9"/>
    <w:semiHidden/>
    <w:qFormat/>
    <w:rsid w:val="005b750c"/>
    <w:rPr>
      <w:rFonts w:ascii="Calibri" w:hAnsi="Calibri" w:eastAsia="Calibri" w:cs="Calibri"/>
      <w:b/>
      <w:kern w:val="0"/>
      <w:sz w:val="36"/>
      <w:szCs w:val="36"/>
      <w:lang w:eastAsia="pt-BR" w:bidi="ar-SA"/>
    </w:rPr>
  </w:style>
  <w:style w:type="character" w:styleId="Ttulo3Char" w:customStyle="1">
    <w:name w:val="Título 3 Char"/>
    <w:basedOn w:val="DefaultParagraphFont"/>
    <w:uiPriority w:val="9"/>
    <w:semiHidden/>
    <w:qFormat/>
    <w:rsid w:val="005b750c"/>
    <w:rPr>
      <w:rFonts w:ascii="Calibri" w:hAnsi="Calibri" w:eastAsia="Calibri" w:cs="Calibri"/>
      <w:b/>
      <w:kern w:val="0"/>
      <w:sz w:val="28"/>
      <w:szCs w:val="28"/>
      <w:lang w:eastAsia="pt-BR" w:bidi="ar-SA"/>
    </w:rPr>
  </w:style>
  <w:style w:type="character" w:styleId="Ttulo4Char" w:customStyle="1">
    <w:name w:val="Título 4 Char"/>
    <w:basedOn w:val="DefaultParagraphFont"/>
    <w:uiPriority w:val="9"/>
    <w:semiHidden/>
    <w:qFormat/>
    <w:rsid w:val="005b750c"/>
    <w:rPr>
      <w:rFonts w:ascii="Calibri" w:hAnsi="Calibri" w:eastAsia="Calibri" w:cs="Calibri"/>
      <w:b/>
      <w:kern w:val="0"/>
      <w:sz w:val="24"/>
      <w:lang w:eastAsia="pt-BR" w:bidi="ar-SA"/>
    </w:rPr>
  </w:style>
  <w:style w:type="character" w:styleId="Ttulo5Char" w:customStyle="1">
    <w:name w:val="Título 5 Char"/>
    <w:basedOn w:val="DefaultParagraphFont"/>
    <w:uiPriority w:val="9"/>
    <w:semiHidden/>
    <w:qFormat/>
    <w:rsid w:val="005b750c"/>
    <w:rPr>
      <w:rFonts w:ascii="Calibri" w:hAnsi="Calibri" w:eastAsia="Calibri" w:cs="Calibri"/>
      <w:b/>
      <w:kern w:val="0"/>
      <w:sz w:val="22"/>
      <w:szCs w:val="22"/>
      <w:lang w:eastAsia="pt-BR" w:bidi="ar-SA"/>
    </w:rPr>
  </w:style>
  <w:style w:type="character" w:styleId="Ttulo6Char" w:customStyle="1">
    <w:name w:val="Título 6 Char"/>
    <w:basedOn w:val="DefaultParagraphFont"/>
    <w:uiPriority w:val="9"/>
    <w:semiHidden/>
    <w:qFormat/>
    <w:rsid w:val="005b750c"/>
    <w:rPr>
      <w:rFonts w:ascii="Calibri" w:hAnsi="Calibri" w:eastAsia="Calibri" w:cs="Calibri"/>
      <w:b/>
      <w:kern w:val="0"/>
      <w:szCs w:val="20"/>
      <w:lang w:eastAsia="pt-BR" w:bidi="ar-SA"/>
    </w:rPr>
  </w:style>
  <w:style w:type="character" w:styleId="TtuloChar" w:customStyle="1">
    <w:name w:val="Título Char"/>
    <w:basedOn w:val="DefaultParagraphFont"/>
    <w:uiPriority w:val="10"/>
    <w:qFormat/>
    <w:rsid w:val="005b750c"/>
    <w:rPr>
      <w:rFonts w:ascii="Arial" w:hAnsi="Arial"/>
      <w:sz w:val="28"/>
      <w:szCs w:val="28"/>
    </w:rPr>
  </w:style>
  <w:style w:type="character" w:styleId="UnresolvedMention">
    <w:name w:val="Unresolved Mention"/>
    <w:basedOn w:val="DefaultParagraphFont"/>
    <w:uiPriority w:val="99"/>
    <w:semiHidden/>
    <w:unhideWhenUsed/>
    <w:qFormat/>
    <w:rsid w:val="005b750c"/>
    <w:rPr>
      <w:color w:val="605E5C"/>
      <w:shd w:fill="E1DFDD" w:val="clear"/>
    </w:rPr>
  </w:style>
  <w:style w:type="character" w:styleId="Strong">
    <w:name w:val="Strong"/>
    <w:basedOn w:val="DefaultParagraphFont"/>
    <w:uiPriority w:val="22"/>
    <w:qFormat/>
    <w:rsid w:val="005b750c"/>
    <w:rPr>
      <w:b/>
      <w:bCs/>
    </w:rPr>
  </w:style>
  <w:style w:type="character" w:styleId="dark-mode-color-black" w:customStyle="1">
    <w:name w:val="dark-mode-color-black"/>
    <w:basedOn w:val="DefaultParagraphFont"/>
    <w:qFormat/>
    <w:rsid w:val="005b750c"/>
    <w:rPr/>
  </w:style>
  <w:style w:type="character" w:styleId="apple-tab-span" w:customStyle="1">
    <w:name w:val="apple-tab-span"/>
    <w:basedOn w:val="DefaultParagraphFont"/>
    <w:qFormat/>
    <w:rsid w:val="005b750c"/>
    <w:rPr/>
  </w:style>
  <w:style w:type="character" w:styleId="Nivel2Char" w:customStyle="1">
    <w:name w:val="Nivel 2 Char"/>
    <w:basedOn w:val="DefaultParagraphFont"/>
    <w:link w:val="Nivel2"/>
    <w:qFormat/>
    <w:locked/>
    <w:rsid w:val="005b750c"/>
    <w:rPr>
      <w:rFonts w:ascii="Arial" w:hAnsi="Arial" w:eastAsia="Arial" w:cs="Arial"/>
      <w:color w:themeColor="text1" w:val="000000"/>
      <w:kern w:val="0"/>
      <w:szCs w:val="20"/>
      <w:lang w:eastAsia="pt-BR" w:bidi="ar-SA"/>
    </w:rPr>
  </w:style>
  <w:style w:type="character" w:styleId="Nvel1-SemNumeraoChar" w:customStyle="1">
    <w:name w:val="Nível 1-Sem Numeração Char"/>
    <w:basedOn w:val="DefaultParagraphFont"/>
    <w:link w:val="Nvel1-SemNumerao"/>
    <w:qFormat/>
    <w:rsid w:val="005b750c"/>
    <w:rPr>
      <w:rFonts w:ascii="Arial" w:hAnsi="Arial" w:eastAsia="" w:cs="Arial" w:eastAsiaTheme="majorEastAsia"/>
      <w:b/>
      <w:bCs/>
      <w:kern w:val="0"/>
      <w:szCs w:val="20"/>
      <w:lang w:eastAsia="pt-BR" w:bidi="ar-SA"/>
    </w:rPr>
  </w:style>
  <w:style w:type="character" w:styleId="Nivel3-erroChar" w:customStyle="1">
    <w:name w:val="Nivel 3-erro Char"/>
    <w:basedOn w:val="DefaultParagraphFont"/>
    <w:link w:val="Nivel3-erro"/>
    <w:qFormat/>
    <w:rsid w:val="005b750c"/>
    <w:rPr>
      <w:rFonts w:ascii="Arial" w:hAnsi="Arial" w:eastAsia="" w:eastAsiaTheme="minorEastAsia"/>
      <w:kern w:val="0"/>
      <w:lang w:eastAsia="pt-BR" w:bidi="ar-SA"/>
    </w:rPr>
  </w:style>
  <w:style w:type="character" w:styleId="SubttuloChar" w:customStyle="1">
    <w:name w:val="Subtítulo Char"/>
    <w:basedOn w:val="DefaultParagraphFont"/>
    <w:uiPriority w:val="11"/>
    <w:qFormat/>
    <w:rsid w:val="005b750c"/>
    <w:rPr>
      <w:rFonts w:ascii="Arial" w:hAnsi="Arial"/>
      <w:i/>
      <w:iCs/>
      <w:sz w:val="28"/>
      <w:szCs w:val="28"/>
    </w:rPr>
  </w:style>
  <w:style w:type="character" w:styleId="TextodenotaderodapChar" w:customStyle="1">
    <w:name w:val="Texto de nota de rodapé Char"/>
    <w:basedOn w:val="DefaultParagraphFont"/>
    <w:uiPriority w:val="99"/>
    <w:semiHidden/>
    <w:qFormat/>
    <w:rsid w:val="005b750c"/>
    <w:rPr>
      <w:rFonts w:ascii="Calibri" w:hAnsi="Calibri" w:eastAsia="Calibri" w:cs="Calibri"/>
      <w:kern w:val="0"/>
      <w:szCs w:val="20"/>
      <w:lang w:eastAsia="pt-BR" w:bidi="ar-SA"/>
    </w:rPr>
  </w:style>
  <w:style w:type="character" w:styleId="Caracteresdenotaderodapuser" w:customStyle="1">
    <w:name w:val="Caracteres de nota de rodapé (user)"/>
    <w:basedOn w:val="DefaultParagraphFont"/>
    <w:uiPriority w:val="99"/>
    <w:semiHidden/>
    <w:unhideWhenUsed/>
    <w:qFormat/>
    <w:rsid w:val="005b750c"/>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5b750c"/>
    <w:rPr>
      <w:sz w:val="16"/>
      <w:szCs w:val="16"/>
    </w:rPr>
  </w:style>
  <w:style w:type="character" w:styleId="TextodecomentrioChar" w:customStyle="1">
    <w:name w:val="Texto de comentário Char"/>
    <w:basedOn w:val="DefaultParagraphFont"/>
    <w:uiPriority w:val="99"/>
    <w:semiHidden/>
    <w:qFormat/>
    <w:rsid w:val="005b750c"/>
    <w:rPr>
      <w:rFonts w:ascii="Calibri" w:hAnsi="Calibri" w:eastAsia="Calibri" w:cs="Calibri"/>
      <w:kern w:val="0"/>
      <w:szCs w:val="20"/>
      <w:lang w:eastAsia="pt-BR" w:bidi="ar-SA"/>
    </w:rPr>
  </w:style>
  <w:style w:type="character" w:styleId="AssuntodocomentrioChar" w:customStyle="1">
    <w:name w:val="Assunto do comentário Char"/>
    <w:basedOn w:val="TextodecomentrioChar"/>
    <w:link w:val="annotationsubject"/>
    <w:uiPriority w:val="99"/>
    <w:semiHidden/>
    <w:qFormat/>
    <w:rsid w:val="005b750c"/>
    <w:rPr>
      <w:rFonts w:ascii="Calibri" w:hAnsi="Calibri" w:eastAsia="Calibri" w:cs="Calibri"/>
      <w:b/>
      <w:bCs/>
      <w:kern w:val="0"/>
      <w:szCs w:val="20"/>
      <w:lang w:eastAsia="pt-BR" w:bidi="ar-SA"/>
    </w:rPr>
  </w:style>
  <w:style w:type="character" w:styleId="CorpodetextoChar" w:customStyle="1">
    <w:name w:val="Corpo de texto Char"/>
    <w:basedOn w:val="DefaultParagraphFont"/>
    <w:uiPriority w:val="1"/>
    <w:qFormat/>
    <w:rsid w:val="005b750c"/>
    <w:rPr>
      <w:sz w:val="24"/>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uiPriority w:val="1"/>
    <w:qFormat/>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ndice" w:customStyle="1">
    <w:name w:val="Índice"/>
    <w:basedOn w:val="Standard"/>
    <w:qFormat/>
    <w:pPr>
      <w:suppressLineNumbers/>
    </w:pPr>
    <w:rPr/>
  </w:style>
  <w:style w:type="paragraph" w:styleId="Title">
    <w:name w:val="Title"/>
    <w:basedOn w:val="Standard"/>
    <w:next w:val="Textbody"/>
    <w:link w:val="TtuloChar"/>
    <w:uiPriority w:val="10"/>
    <w:qFormat/>
    <w:pPr>
      <w:keepNext w:val="true"/>
      <w:spacing w:before="240" w:after="120"/>
    </w:pPr>
    <w:rPr>
      <w:rFonts w:ascii="Arial" w:hAnsi="Arial"/>
      <w:sz w:val="28"/>
      <w:szCs w:val="28"/>
    </w:rPr>
  </w:style>
  <w:style w:type="paragraph" w:styleId="ndiceuser" w:customStyle="1">
    <w:name w:val="Índice (user)"/>
    <w:basedOn w:val="Normal"/>
    <w:qFormat/>
    <w:pPr>
      <w:suppressLineNumbers/>
    </w:pPr>
    <w:rPr>
      <w:rFonts w:cs="Arial"/>
    </w:rPr>
  </w:style>
  <w:style w:type="paragraph" w:styleId="Standard" w:customStyle="1">
    <w:name w:val="Standard"/>
    <w:qFormat/>
    <w:pPr>
      <w:widowControl w:val="false"/>
      <w:suppressAutoHyphens w:val="true"/>
      <w:bidi w:val="0"/>
      <w:spacing w:before="0" w:after="0"/>
      <w:jc w:val="start"/>
      <w:textAlignment w:val="baseline"/>
    </w:pPr>
    <w:rPr>
      <w:rFonts w:ascii="Times New Roman" w:hAnsi="Times New Roman" w:eastAsia="SimSun" w:cs="Tahoma"/>
      <w:color w:val="auto"/>
      <w:kern w:val="2"/>
      <w:sz w:val="24"/>
      <w:szCs w:val="24"/>
      <w:lang w:val="pt-BR" w:eastAsia="zh-CN" w:bidi="hi-IN"/>
    </w:rPr>
  </w:style>
  <w:style w:type="paragraph" w:styleId="Textbody" w:customStyle="1">
    <w:name w:val="Text body"/>
    <w:basedOn w:val="Standard"/>
    <w:qFormat/>
    <w:pPr>
      <w:spacing w:before="0" w:after="120"/>
    </w:pPr>
    <w:rPr/>
  </w:style>
  <w:style w:type="paragraph" w:styleId="Subtitle">
    <w:name w:val="Subtitle"/>
    <w:basedOn w:val="Title"/>
    <w:next w:val="Textbody"/>
    <w:link w:val="SubttuloChar"/>
    <w:uiPriority w:val="11"/>
    <w:qFormat/>
    <w:pPr>
      <w:jc w:val="center"/>
    </w:pPr>
    <w:rPr>
      <w:i/>
      <w:iCs/>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Standard"/>
    <w:pPr>
      <w:suppressLineNumbers/>
      <w:tabs>
        <w:tab w:val="clear" w:pos="709"/>
        <w:tab w:val="center" w:pos="4819" w:leader="none"/>
        <w:tab w:val="right" w:pos="9638" w:leader="none"/>
      </w:tabs>
    </w:pPr>
    <w:rPr/>
  </w:style>
  <w:style w:type="paragraph" w:styleId="Contedodatabela" w:customStyle="1">
    <w:name w:val="Conteúdo da tabela"/>
    <w:basedOn w:val="Standard"/>
    <w:qFormat/>
    <w:pPr>
      <w:suppressLineNumbers/>
    </w:pPr>
    <w:rPr/>
  </w:style>
  <w:style w:type="paragraph" w:styleId="Footer">
    <w:name w:val="footer"/>
    <w:basedOn w:val="Standard"/>
    <w:uiPriority w:val="99"/>
    <w:pPr>
      <w:suppressLineNumbers/>
      <w:tabs>
        <w:tab w:val="clear" w:pos="709"/>
        <w:tab w:val="center" w:pos="4819" w:leader="none"/>
        <w:tab w:val="right" w:pos="9638" w:leader="none"/>
      </w:tabs>
    </w:pPr>
    <w:rPr/>
  </w:style>
  <w:style w:type="paragraph" w:styleId="Ttulodetabela" w:customStyle="1">
    <w:name w:val="Título de tabela"/>
    <w:basedOn w:val="Contedodatabela"/>
    <w:qFormat/>
    <w:pPr>
      <w:jc w:val="center"/>
    </w:pPr>
    <w:rPr>
      <w:b/>
      <w:bCs/>
    </w:rPr>
  </w:style>
  <w:style w:type="paragraph" w:styleId="BalloonText">
    <w:name w:val="Balloon Text"/>
    <w:basedOn w:val="Normal"/>
    <w:qFormat/>
    <w:pPr/>
    <w:rPr>
      <w:rFonts w:ascii="Tahoma" w:hAnsi="Tahoma" w:cs="Mangal"/>
      <w:sz w:val="16"/>
      <w:szCs w:val="14"/>
    </w:rPr>
  </w:style>
  <w:style w:type="paragraph" w:styleId="Revision">
    <w:name w:val="Revision"/>
    <w:qFormat/>
    <w:pPr>
      <w:widowControl/>
      <w:suppressAutoHyphens w:val="true"/>
      <w:bidi w:val="0"/>
      <w:spacing w:before="0" w:after="0"/>
      <w:jc w:val="start"/>
    </w:pPr>
    <w:rPr>
      <w:rFonts w:cs="Mangal" w:ascii="Times New Roman" w:hAnsi="Times New Roman" w:eastAsia="SimSun"/>
      <w:color w:val="auto"/>
      <w:kern w:val="2"/>
      <w:sz w:val="24"/>
      <w:szCs w:val="21"/>
      <w:lang w:val="pt-BR" w:eastAsia="zh-CN" w:bidi="hi-IN"/>
    </w:rPr>
  </w:style>
  <w:style w:type="paragraph" w:styleId="ListParagraph">
    <w:name w:val="List Paragraph"/>
    <w:basedOn w:val="Normal"/>
    <w:uiPriority w:val="1"/>
    <w:qFormat/>
    <w:pPr>
      <w:spacing w:lineRule="auto" w:line="276" w:before="0" w:after="200"/>
      <w:ind w:start="720"/>
      <w:contextualSpacing/>
    </w:pPr>
    <w:rPr>
      <w:rFonts w:ascii="Calibri" w:hAnsi="Calibri" w:eastAsia="Calibri" w:cs="Calibri"/>
      <w:sz w:val="22"/>
      <w:szCs w:val="22"/>
    </w:rPr>
  </w:style>
  <w:style w:type="paragraph" w:styleId="TableParagraph" w:customStyle="1">
    <w:name w:val="Table Paragraph"/>
    <w:basedOn w:val="Normal"/>
    <w:uiPriority w:val="1"/>
    <w:qFormat/>
    <w:rsid w:val="005b750c"/>
    <w:pPr>
      <w:suppressAutoHyphens w:val="false"/>
      <w:textAlignment w:val="auto"/>
    </w:pPr>
    <w:rPr>
      <w:rFonts w:ascii="Georgia" w:hAnsi="Georgia" w:eastAsia="Georgia" w:cs="Georgia"/>
      <w:kern w:val="0"/>
      <w:sz w:val="22"/>
      <w:szCs w:val="22"/>
      <w:lang w:val="pt-PT" w:eastAsia="pt-BR" w:bidi="ar-SA"/>
    </w:rPr>
  </w:style>
  <w:style w:type="paragraph" w:styleId="textojustificadorecuoprimeiralinha" w:customStyle="1">
    <w:name w:val="textojustificadorecuoprimeiralinha"/>
    <w:basedOn w:val="Normal"/>
    <w:qFormat/>
    <w:rsid w:val="005b750c"/>
    <w:pPr>
      <w:widowControl/>
      <w:suppressAutoHyphens w:val="false"/>
      <w:spacing w:beforeAutospacing="1" w:afterAutospacing="1"/>
      <w:textAlignment w:val="auto"/>
    </w:pPr>
    <w:rPr>
      <w:rFonts w:eastAsia="Times New Roman" w:cs="Times New Roman"/>
      <w:kern w:val="0"/>
      <w:lang w:eastAsia="pt-BR" w:bidi="ar-SA"/>
    </w:rPr>
  </w:style>
  <w:style w:type="paragraph" w:styleId="NormalWeb">
    <w:name w:val="Normal (Web)"/>
    <w:basedOn w:val="Normal"/>
    <w:uiPriority w:val="99"/>
    <w:semiHidden/>
    <w:unhideWhenUsed/>
    <w:qFormat/>
    <w:rsid w:val="005b750c"/>
    <w:pPr>
      <w:widowControl/>
      <w:suppressAutoHyphens w:val="false"/>
      <w:spacing w:beforeAutospacing="1" w:afterAutospacing="1"/>
      <w:textAlignment w:val="auto"/>
    </w:pPr>
    <w:rPr>
      <w:rFonts w:eastAsia="Times New Roman" w:cs="Times New Roman"/>
      <w:kern w:val="0"/>
      <w:lang w:eastAsia="pt-BR" w:bidi="ar-SA"/>
    </w:rPr>
  </w:style>
  <w:style w:type="paragraph" w:styleId="Nivel01" w:customStyle="1">
    <w:name w:val="Nivel 01"/>
    <w:basedOn w:val="Heading1"/>
    <w:next w:val="Normal"/>
    <w:autoRedefine/>
    <w:qFormat/>
    <w:rsid w:val="005b750c"/>
    <w:pPr>
      <w:numPr>
        <w:ilvl w:val="0"/>
        <w:numId w:val="1"/>
      </w:numPr>
      <w:tabs>
        <w:tab w:val="clear" w:pos="709"/>
        <w:tab w:val="left" w:pos="0" w:leader="none"/>
        <w:tab w:val="left" w:pos="360" w:leader="none"/>
      </w:tabs>
      <w:spacing w:lineRule="auto" w:line="276" w:before="240" w:after="120"/>
      <w:ind w:hanging="0" w:start="0"/>
      <w:jc w:val="both"/>
    </w:pPr>
    <w:rPr>
      <w:rFonts w:ascii="Arial" w:hAnsi="Arial" w:cs="Arial"/>
      <w:b/>
      <w:bCs/>
      <w:sz w:val="20"/>
      <w:szCs w:val="20"/>
    </w:rPr>
  </w:style>
  <w:style w:type="paragraph" w:styleId="Nivel2" w:customStyle="1">
    <w:name w:val="Nivel 2"/>
    <w:basedOn w:val="Normal"/>
    <w:link w:val="Nivel2Char"/>
    <w:autoRedefine/>
    <w:qFormat/>
    <w:rsid w:val="005b750c"/>
    <w:pPr>
      <w:widowControl/>
      <w:numPr>
        <w:ilvl w:val="1"/>
        <w:numId w:val="1"/>
      </w:numPr>
      <w:suppressAutoHyphens w:val="false"/>
      <w:spacing w:lineRule="auto" w:line="276" w:before="120" w:after="120"/>
      <w:ind w:hanging="0" w:start="0"/>
      <w:jc w:val="both"/>
      <w:textAlignment w:val="auto"/>
    </w:pPr>
    <w:rPr>
      <w:rFonts w:ascii="Arial" w:hAnsi="Arial" w:eastAsia="Arial" w:cs="Arial"/>
      <w:color w:themeColor="text1" w:val="000000"/>
      <w:kern w:val="0"/>
      <w:sz w:val="20"/>
      <w:szCs w:val="20"/>
      <w:lang w:eastAsia="pt-BR" w:bidi="ar-SA"/>
    </w:rPr>
  </w:style>
  <w:style w:type="paragraph" w:styleId="Nivel4" w:customStyle="1">
    <w:name w:val="Nivel 4"/>
    <w:basedOn w:val="Normal"/>
    <w:autoRedefine/>
    <w:qFormat/>
    <w:rsid w:val="005b750c"/>
    <w:pPr>
      <w:widowControl/>
      <w:numPr>
        <w:ilvl w:val="3"/>
        <w:numId w:val="1"/>
      </w:numPr>
      <w:suppressAutoHyphens w:val="false"/>
      <w:spacing w:lineRule="auto" w:line="276" w:before="120" w:after="120"/>
      <w:ind w:hanging="0" w:start="567"/>
      <w:jc w:val="both"/>
      <w:textAlignment w:val="auto"/>
    </w:pPr>
    <w:rPr>
      <w:rFonts w:ascii="Arial" w:hAnsi="Arial" w:eastAsia="" w:eastAsiaTheme="minorEastAsia"/>
      <w:kern w:val="0"/>
      <w:sz w:val="20"/>
      <w:lang w:eastAsia="pt-BR" w:bidi="ar-SA"/>
    </w:rPr>
  </w:style>
  <w:style w:type="paragraph" w:styleId="Nivel5" w:customStyle="1">
    <w:name w:val="Nivel 5"/>
    <w:basedOn w:val="Nivel4"/>
    <w:autoRedefine/>
    <w:qFormat/>
    <w:rsid w:val="005b750c"/>
    <w:pPr>
      <w:ind w:start="851"/>
    </w:pPr>
    <w:rPr/>
  </w:style>
  <w:style w:type="paragraph" w:styleId="Nivel3" w:customStyle="1">
    <w:name w:val="Nivel 3"/>
    <w:basedOn w:val="Normal"/>
    <w:qFormat/>
    <w:rsid w:val="005b750c"/>
    <w:pPr>
      <w:widowControl/>
      <w:numPr>
        <w:ilvl w:val="2"/>
        <w:numId w:val="1"/>
      </w:numPr>
      <w:suppressAutoHyphens w:val="false"/>
      <w:textAlignment w:val="auto"/>
    </w:pPr>
    <w:rPr>
      <w:rFonts w:ascii="Ecofont_Spranq_eco_Sans" w:hAnsi="Ecofont_Spranq_eco_Sans" w:eastAsia="" w:eastAsiaTheme="minorEastAsia"/>
      <w:kern w:val="0"/>
      <w:lang w:eastAsia="pt-BR" w:bidi="ar-SA"/>
    </w:rPr>
  </w:style>
  <w:style w:type="paragraph" w:styleId="Nvel1-SemNumerao" w:customStyle="1">
    <w:name w:val="Nível 1-Sem Numeração"/>
    <w:basedOn w:val="Normal"/>
    <w:link w:val="Nvel1-SemNumeraoChar"/>
    <w:autoRedefine/>
    <w:qFormat/>
    <w:rsid w:val="005b750c"/>
    <w:pPr>
      <w:keepNext w:val="true"/>
      <w:keepLines/>
      <w:widowControl/>
      <w:tabs>
        <w:tab w:val="clear" w:pos="709"/>
        <w:tab w:val="left" w:pos="0" w:leader="none"/>
      </w:tabs>
      <w:suppressAutoHyphens w:val="false"/>
      <w:spacing w:lineRule="auto" w:line="276" w:before="240" w:after="120"/>
      <w:jc w:val="both"/>
      <w:textAlignment w:val="auto"/>
      <w:outlineLvl w:val="1"/>
    </w:pPr>
    <w:rPr>
      <w:rFonts w:ascii="Arial" w:hAnsi="Arial" w:eastAsia="" w:cs="Arial" w:eastAsiaTheme="majorEastAsia"/>
      <w:b/>
      <w:bCs/>
      <w:kern w:val="0"/>
      <w:sz w:val="20"/>
      <w:szCs w:val="20"/>
      <w:lang w:eastAsia="pt-BR" w:bidi="ar-SA"/>
    </w:rPr>
  </w:style>
  <w:style w:type="paragraph" w:styleId="Nivel3-erro" w:customStyle="1">
    <w:name w:val="Nivel 3-erro"/>
    <w:basedOn w:val="Nivel3"/>
    <w:link w:val="Nivel3-erroChar"/>
    <w:autoRedefine/>
    <w:qFormat/>
    <w:rsid w:val="005b750c"/>
    <w:pPr>
      <w:numPr>
        <w:ilvl w:val="2"/>
        <w:numId w:val="2"/>
      </w:numPr>
      <w:spacing w:lineRule="auto" w:line="276" w:before="120" w:after="120"/>
      <w:ind w:hanging="0" w:start="284"/>
      <w:jc w:val="both"/>
    </w:pPr>
    <w:rPr>
      <w:rFonts w:ascii="Arial" w:hAnsi="Arial"/>
      <w:sz w:val="20"/>
    </w:rPr>
  </w:style>
  <w:style w:type="paragraph" w:styleId="FootnoteText">
    <w:name w:val="footnote text"/>
    <w:basedOn w:val="Normal"/>
    <w:link w:val="TextodenotaderodapChar"/>
    <w:uiPriority w:val="99"/>
    <w:semiHidden/>
    <w:unhideWhenUsed/>
    <w:rsid w:val="005b750c"/>
    <w:pPr>
      <w:widowControl/>
      <w:suppressAutoHyphens w:val="false"/>
      <w:textAlignment w:val="auto"/>
    </w:pPr>
    <w:rPr>
      <w:rFonts w:ascii="Calibri" w:hAnsi="Calibri" w:eastAsia="Calibri" w:cs="Calibri"/>
      <w:kern w:val="0"/>
      <w:sz w:val="20"/>
      <w:szCs w:val="20"/>
      <w:lang w:eastAsia="pt-BR" w:bidi="ar-SA"/>
    </w:rPr>
  </w:style>
  <w:style w:type="paragraph" w:styleId="CommentText">
    <w:name w:val="annotation text"/>
    <w:basedOn w:val="Normal"/>
    <w:link w:val="TextodecomentrioChar"/>
    <w:uiPriority w:val="99"/>
    <w:semiHidden/>
    <w:unhideWhenUsed/>
    <w:rsid w:val="005b750c"/>
    <w:pPr>
      <w:widowControl/>
      <w:suppressAutoHyphens w:val="false"/>
      <w:textAlignment w:val="auto"/>
    </w:pPr>
    <w:rPr>
      <w:rFonts w:ascii="Calibri" w:hAnsi="Calibri" w:eastAsia="Calibri" w:cs="Calibri"/>
      <w:kern w:val="0"/>
      <w:sz w:val="20"/>
      <w:szCs w:val="20"/>
      <w:lang w:eastAsia="pt-BR" w:bidi="ar-SA"/>
    </w:rPr>
  </w:style>
  <w:style w:type="paragraph" w:styleId="annotationsubject">
    <w:name w:val="annotation subject"/>
    <w:basedOn w:val="CommentText"/>
    <w:next w:val="CommentText"/>
    <w:link w:val="AssuntodocomentrioChar"/>
    <w:uiPriority w:val="99"/>
    <w:semiHidden/>
    <w:unhideWhenUsed/>
    <w:qFormat/>
    <w:rsid w:val="005b750c"/>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rsid w:val="005b750c"/>
    <w:rPr>
      <w:lang w:eastAsia="pt-BR" w:bidi="ar-SA"/>
      <w:sz w:val="24"/>
    </w:rPr>
    <w:tblPr>
      <w:tblCellMar>
        <w:top w:w="0" w:type="dxa"/>
        <w:left w:w="0" w:type="dxa"/>
        <w:bottom w:w="0" w:type="dxa"/>
        <w:right w:w="0" w:type="dxa"/>
      </w:tblCellMar>
    </w:tblPr>
  </w:style>
  <w:style w:type="table" w:styleId="Tabelacomgrade">
    <w:name w:val="Table Grid"/>
    <w:basedOn w:val="Tabelanormal"/>
    <w:uiPriority w:val="39"/>
    <w:rsid w:val="005b750c"/>
    <w:rPr>
      <w:lang w:eastAsia="pt-BR"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bilidade@camaraamericobrasiliense.sp.gov.b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americobrasiliense.sp.leg.br/" TargetMode="External"/>
</Relationships>
</file>

<file path=word/_rels/footer3.xml.rels><?xml version="1.0" encoding="UTF-8"?>
<Relationships xmlns="http://schemas.openxmlformats.org/package/2006/relationships"><Relationship Id="rId1" Type="http://schemas.openxmlformats.org/officeDocument/2006/relationships/hyperlink" Target="http://www.americobrasiliense.sp.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LibreOffice/25.2.5.2$Windows_X86_64 LibreOffice_project/03d19516eb2e1dd5d4ccd751a0d6f35f35e08022</Application>
  <AppVersion>15.0000</AppVersion>
  <Pages>11</Pages>
  <Words>3838</Words>
  <Characters>21989</Characters>
  <CharactersWithSpaces>25706</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2025-08-15T17:11:00Z</dcterms:created>
  <dc:creator>Vinicius Eloy dos Reis</dc:creator>
  <dc:description/>
  <cp:keywords>Gerenciamento de Projetos</cp:keywords>
  <dc:language>pt-BR</dc:language>
  <cp:lastModifiedBy/>
  <cp:lastPrinted>2025-08-15T17:11:00Z</cp:lastPrinted>
  <dcterms:modified xsi:type="dcterms:W3CDTF">2025-08-15T14:21:56Z</dcterms:modified>
  <cp:revision>3</cp:revision>
  <dc:subject>MGP-SISP</dc:subject>
  <dc:title>Termo de Recebimento de Produto/Serviço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