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start="426" w:end="401"/>
        <w:jc w:val="center"/>
        <w:rPr/>
      </w:pPr>
      <w:r>
        <w:rPr>
          <w:rFonts w:cs="Times New Roman"/>
          <w:b/>
        </w:rPr>
        <w:t>ANEXO III</w:t>
      </w:r>
    </w:p>
    <w:p>
      <w:pPr>
        <w:pStyle w:val="Normal"/>
        <w:ind w:start="426" w:end="401"/>
        <w:jc w:val="center"/>
        <w:rPr/>
      </w:pPr>
      <w:r>
        <w:rPr>
          <w:rFonts w:cs="Times New Roman"/>
          <w:b/>
        </w:rPr>
        <w:t>MODELO DE DECLARAÇÕES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/>
      </w:pPr>
      <w:r>
        <w:rPr>
          <w:rFonts w:cs="Times New Roman"/>
          <w:b/>
        </w:rPr>
        <w:t>Processo n° 1035/2025</w:t>
      </w:r>
    </w:p>
    <w:p>
      <w:pPr>
        <w:pStyle w:val="Normal"/>
        <w:ind w:start="426" w:end="401"/>
        <w:rPr/>
      </w:pPr>
      <w:r>
        <w:rPr>
          <w:rFonts w:cs="Times New Roman"/>
          <w:b/>
        </w:rPr>
        <w:t>Credenciamento nº 01/2025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 xml:space="preserve">EU </w:t>
        <w:tab/>
        <w:t xml:space="preserve">   (nome   completo),   representante   legal   da (denominação da pessoa jurídica), para fins específicos neste CREDENCIAMENTO realizado pela Câmara Municipal de Américo Brasiliense, DECLARO sob as penas da lei: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>a)</w:t>
        <w:tab/>
        <w:t>Para o caso de empresas em recuperação judicial: estou ciente de que no momento da assinatura do contrato deverei apresentar cópia do ato de nomeação do administrador judicial ou se o administrador for pessoa jurídica, o nome do profissional responsável pela condução do processo e, ainda, declaração, relatório ou documento equivalente do juízo ou do administrador, de que o CREDENCIANDO está cumprindo o plano de recuperação judicial.</w:t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>b)</w:t>
        <w:tab/>
        <w:t>Para o caso de empresas em recuperação extrajudicial: estou ciente de que no momento da assinatura do contrato deverei apresentar comprovação documental de que está cumprindo as obrigações do plano de recuperação extrajudicial.</w:t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>c)</w:t>
        <w:tab/>
        <w:t>Que não possuímos em nossos quadros administrador ou sócio com poder de direção que possua vínculo de parentesco, até o terceiro grau inclusive, com agente político ou Vereador de Américo Brasiliense, ou ainda com servidor público de setor da Câmara Municipal de Américo Brasiliense envolvido diretamente com o processo licitatório, ou com capacidade de nele influir.</w:t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>d)</w:t>
        <w:tab/>
        <w:t>Para fins do disposto no inciso XXXIII do artigo 7 da Constituição Federal de 1988, que não emprega menor de dezoito anos em trabalho noturno, perigoso ou insalubre e não emprega menor de dezesseis anos.</w:t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>e)</w:t>
        <w:tab/>
        <w:t>Que inexiste fatos impeditivos ou impedimento legal para contratar com a Câmara Municipal de Américo Brasiliense.</w:t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center"/>
        <w:rPr/>
      </w:pPr>
      <w:r>
        <w:rPr>
          <w:rFonts w:cs="Times New Roman"/>
        </w:rPr>
        <w:t>Cidade, xxxxx de xxxxx de 2025.</w:t>
      </w:r>
    </w:p>
    <w:p>
      <w:pPr>
        <w:pStyle w:val="Normal"/>
        <w:ind w:start="426" w:end="40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center"/>
        <w:rPr>
          <w:rFonts w:cs="Times New Roman"/>
          <w:b/>
        </w:rPr>
      </w:pPr>
      <w:r>
        <w:rPr>
          <w:rFonts w:cs="Times New Roman"/>
        </w:rPr>
        <w:t>Assinatura do Representante Legal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426" w:top="720" w:footer="396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cofont_Spranq_eco_Sans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end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end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1" name="image1.png" descr="Diagrama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a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2" name="image1.png" descr="Diagrama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iagrama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398" w:hanging="428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98" w:hanging="428"/>
      </w:pPr>
      <w:rPr>
        <w:sz w:val="24"/>
        <w:b/>
        <w:szCs w:val="24"/>
        <w:rFonts w:ascii="Arial" w:hAnsi="Arial" w:eastAsia="Arial" w:cs="Arial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118" w:hanging="293"/>
      </w:pPr>
      <w:rPr>
        <w:sz w:val="24"/>
        <w:b/>
        <w:szCs w:val="24"/>
        <w:rFonts w:ascii="Arial" w:hAnsi="Arial" w:eastAsia="Arial" w:cs="Aria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0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75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60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5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30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16" w:hanging="29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6a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link w:val="Ttulo1Char"/>
    <w:uiPriority w:val="9"/>
    <w:qFormat/>
    <w:rsid w:val="005b750c"/>
    <w:pPr>
      <w:keepNext w:val="true"/>
      <w:keepLines/>
      <w:widowControl/>
      <w:suppressAutoHyphens w:val="false"/>
      <w:spacing w:before="240" w:after="0"/>
      <w:textAlignment w:val="auto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360" w:after="80"/>
      <w:textAlignment w:val="auto"/>
      <w:outlineLvl w:val="1"/>
    </w:pPr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80" w:after="80"/>
      <w:textAlignment w:val="auto"/>
      <w:outlineLvl w:val="2"/>
    </w:pPr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40" w:after="40"/>
      <w:textAlignment w:val="auto"/>
      <w:outlineLvl w:val="3"/>
    </w:pPr>
    <w:rPr>
      <w:rFonts w:ascii="Calibri" w:hAnsi="Calibri" w:eastAsia="Calibri" w:cs="Calibri"/>
      <w:b/>
      <w:kern w:val="0"/>
      <w:lang w:eastAsia="pt-BR" w:bidi="ar-SA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20" w:after="40"/>
      <w:textAlignment w:val="auto"/>
      <w:outlineLvl w:val="4"/>
    </w:pPr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00" w:after="40"/>
      <w:textAlignment w:val="auto"/>
      <w:outlineLvl w:val="5"/>
    </w:pPr>
    <w:rPr>
      <w:rFonts w:ascii="Calibri" w:hAnsi="Calibri" w:eastAsia="Calibri" w:cs="Calibri"/>
      <w:b/>
      <w:kern w:val="0"/>
      <w:sz w:val="20"/>
      <w:szCs w:val="20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">
    <w:name w:val="Hyperlink"/>
    <w:uiPriority w:val="99"/>
    <w:unhideWhenUsed/>
    <w:rsid w:val="00010827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5b750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character" w:styleId="Ttulo2Char" w:customStyle="1">
    <w:name w:val="Título 2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character" w:styleId="Ttulo3Char" w:customStyle="1">
    <w:name w:val="Título 3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4"/>
      <w:lang w:eastAsia="pt-BR" w:bidi="ar-SA"/>
    </w:rPr>
  </w:style>
  <w:style w:type="character" w:styleId="Ttulo5Char" w:customStyle="1">
    <w:name w:val="Título 5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character" w:styleId="Ttulo6Char" w:customStyle="1">
    <w:name w:val="Título 6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Cs w:val="20"/>
      <w:lang w:eastAsia="pt-BR" w:bidi="ar-SA"/>
    </w:rPr>
  </w:style>
  <w:style w:type="character" w:styleId="TtuloChar" w:customStyle="1">
    <w:name w:val="Título Char"/>
    <w:basedOn w:val="DefaultParagraphFont"/>
    <w:uiPriority w:val="10"/>
    <w:qFormat/>
    <w:rsid w:val="005b750c"/>
    <w:rPr>
      <w:rFonts w:ascii="Arial" w:hAnsi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50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b750c"/>
    <w:rPr>
      <w:b/>
      <w:bCs/>
    </w:rPr>
  </w:style>
  <w:style w:type="character" w:styleId="dark-mode-color-black" w:customStyle="1">
    <w:name w:val="dark-mode-color-black"/>
    <w:basedOn w:val="DefaultParagraphFont"/>
    <w:qFormat/>
    <w:rsid w:val="005b750c"/>
    <w:rPr/>
  </w:style>
  <w:style w:type="character" w:styleId="apple-tab-span" w:customStyle="1">
    <w:name w:val="apple-tab-span"/>
    <w:basedOn w:val="DefaultParagraphFont"/>
    <w:qFormat/>
    <w:rsid w:val="005b750c"/>
    <w:rPr/>
  </w:style>
  <w:style w:type="character" w:styleId="Nivel2Char" w:customStyle="1">
    <w:name w:val="Nivel 2 Char"/>
    <w:basedOn w:val="DefaultParagraphFont"/>
    <w:link w:val="Nivel2"/>
    <w:qFormat/>
    <w:locked/>
    <w:rsid w:val="005b750c"/>
    <w:rPr>
      <w:rFonts w:ascii="Arial" w:hAnsi="Arial" w:eastAsia="Arial" w:cs="Arial"/>
      <w:color w:themeColor="text1" w:val="000000"/>
      <w:kern w:val="0"/>
      <w:szCs w:val="20"/>
      <w:lang w:eastAsia="pt-BR" w:bidi="ar-SA"/>
    </w:rPr>
  </w:style>
  <w:style w:type="character" w:styleId="Nvel1-SemNumeraoChar" w:customStyle="1">
    <w:name w:val="Nível 1-Sem Numeração Char"/>
    <w:basedOn w:val="DefaultParagraphFont"/>
    <w:link w:val="Nvel1-SemNumerao"/>
    <w:qFormat/>
    <w:rsid w:val="005b750c"/>
    <w:rPr>
      <w:rFonts w:ascii="Arial" w:hAnsi="Arial" w:eastAsia="" w:cs="Arial" w:eastAsiaTheme="majorEastAsia"/>
      <w:b/>
      <w:bCs/>
      <w:kern w:val="0"/>
      <w:szCs w:val="20"/>
      <w:lang w:eastAsia="pt-BR" w:bidi="ar-SA"/>
    </w:rPr>
  </w:style>
  <w:style w:type="character" w:styleId="Nivel3-erroChar" w:customStyle="1">
    <w:name w:val="Nivel 3-erro Char"/>
    <w:basedOn w:val="DefaultParagraphFont"/>
    <w:link w:val="Nivel3-erro"/>
    <w:qFormat/>
    <w:rsid w:val="005b750c"/>
    <w:rPr>
      <w:rFonts w:ascii="Arial" w:hAnsi="Arial" w:eastAsia="" w:eastAsiaTheme="minorEastAsia"/>
      <w:kern w:val="0"/>
      <w:lang w:eastAsia="pt-BR" w:bidi="ar-SA"/>
    </w:rPr>
  </w:style>
  <w:style w:type="character" w:styleId="SubttuloChar" w:customStyle="1">
    <w:name w:val="Subtítulo Char"/>
    <w:basedOn w:val="DefaultParagraphFont"/>
    <w:uiPriority w:val="11"/>
    <w:qFormat/>
    <w:rsid w:val="005b750c"/>
    <w:rPr>
      <w:rFonts w:ascii="Arial" w:hAnsi="Arial"/>
      <w:i/>
      <w:iCs/>
      <w:sz w:val="28"/>
      <w:szCs w:val="28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Caracteresdenotaderodapuser" w:customStyle="1">
    <w:name w:val="Caracteres de nota de rodapé (user)"/>
    <w:basedOn w:val="DefaultParagraphFont"/>
    <w:uiPriority w:val="99"/>
    <w:semiHidden/>
    <w:unhideWhenUsed/>
    <w:qFormat/>
    <w:rsid w:val="005b750c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b750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b750c"/>
    <w:rPr>
      <w:rFonts w:ascii="Calibri" w:hAnsi="Calibri" w:eastAsia="Calibri" w:cs="Calibri"/>
      <w:b/>
      <w:bCs/>
      <w:kern w:val="0"/>
      <w:szCs w:val="20"/>
      <w:lang w:eastAsia="pt-BR" w:bidi="ar-SA"/>
    </w:rPr>
  </w:style>
  <w:style w:type="character" w:styleId="CorpodetextoChar" w:customStyle="1">
    <w:name w:val="Corpo de texto Char"/>
    <w:basedOn w:val="DefaultParagraphFont"/>
    <w:uiPriority w:val="1"/>
    <w:qFormat/>
    <w:rsid w:val="005b750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itle">
    <w:name w:val="Title"/>
    <w:basedOn w:val="Standard"/>
    <w:next w:val="Textbody"/>
    <w:link w:val="TtuloChar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link w:val="SubttuloChar"/>
    <w:uiPriority w:val="11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Footer">
    <w:name w:val="footer"/>
    <w:basedOn w:val="Standard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cs="Mangal" w:ascii="Times New Roman" w:hAnsi="Times New Roman" w:eastAsia="SimSun"/>
      <w:color w:val="auto"/>
      <w:kern w:val="2"/>
      <w:sz w:val="24"/>
      <w:szCs w:val="21"/>
      <w:lang w:val="pt-BR" w:eastAsia="zh-CN" w:bidi="hi-IN"/>
    </w:rPr>
  </w:style>
  <w:style w:type="paragraph" w:styleId="ListParagraph">
    <w:name w:val="List Paragraph"/>
    <w:basedOn w:val="Normal"/>
    <w:uiPriority w:val="1"/>
    <w:qFormat/>
    <w:pPr>
      <w:spacing w:lineRule="auto" w:line="276" w:before="0" w:after="200"/>
      <w:ind w:start="720"/>
      <w:contextualSpacing/>
    </w:pPr>
    <w:rPr>
      <w:rFonts w:ascii="Calibri" w:hAnsi="Calibri" w:eastAsia="Calibri" w:cs="Calibr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5b750c"/>
    <w:pPr>
      <w:suppressAutoHyphens w:val="false"/>
      <w:textAlignment w:val="auto"/>
    </w:pPr>
    <w:rPr>
      <w:rFonts w:ascii="Georgia" w:hAnsi="Georgia" w:eastAsia="Georgia" w:cs="Georgia"/>
      <w:kern w:val="0"/>
      <w:sz w:val="22"/>
      <w:szCs w:val="22"/>
      <w:lang w:val="pt-PT" w:eastAsia="pt-BR" w:bidi="ar-SA"/>
    </w:rPr>
  </w:style>
  <w:style w:type="paragraph" w:styleId="textojustificadorecuoprimeiralinha" w:customStyle="1">
    <w:name w:val="textojustificadorecuoprimeiralinha"/>
    <w:basedOn w:val="Normal"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ivel01" w:customStyle="1">
    <w:name w:val="Nivel 01"/>
    <w:basedOn w:val="Heading1"/>
    <w:next w:val="Normal"/>
    <w:autoRedefine/>
    <w:qFormat/>
    <w:rsid w:val="005b750c"/>
    <w:pPr>
      <w:numPr>
        <w:ilvl w:val="0"/>
        <w:numId w:val="1"/>
      </w:numPr>
      <w:tabs>
        <w:tab w:val="clear" w:pos="709"/>
        <w:tab w:val="left" w:pos="0" w:leader="none"/>
        <w:tab w:val="left" w:pos="360" w:leader="none"/>
      </w:tabs>
      <w:spacing w:lineRule="auto" w:line="276" w:before="240" w:after="120"/>
      <w:ind w:hanging="0" w:start="0"/>
      <w:jc w:val="both"/>
    </w:pPr>
    <w:rPr>
      <w:rFonts w:ascii="Arial" w:hAnsi="Arial" w:cs="Arial"/>
      <w:b/>
      <w:bCs/>
      <w:sz w:val="20"/>
      <w:szCs w:val="20"/>
    </w:rPr>
  </w:style>
  <w:style w:type="paragraph" w:styleId="Nivel2" w:customStyle="1">
    <w:name w:val="Nivel 2"/>
    <w:basedOn w:val="Normal"/>
    <w:link w:val="Nivel2Char"/>
    <w:autoRedefine/>
    <w:qFormat/>
    <w:rsid w:val="005b750c"/>
    <w:pPr>
      <w:widowControl/>
      <w:numPr>
        <w:ilvl w:val="1"/>
        <w:numId w:val="1"/>
      </w:numPr>
      <w:suppressAutoHyphens w:val="false"/>
      <w:spacing w:lineRule="auto" w:line="276" w:before="120" w:after="120"/>
      <w:ind w:hanging="0" w:start="0"/>
      <w:jc w:val="both"/>
      <w:textAlignment w:val="auto"/>
    </w:pPr>
    <w:rPr>
      <w:rFonts w:ascii="Arial" w:hAnsi="Arial" w:eastAsia="Arial" w:cs="Arial"/>
      <w:color w:themeColor="text1" w:val="000000"/>
      <w:kern w:val="0"/>
      <w:sz w:val="20"/>
      <w:szCs w:val="20"/>
      <w:lang w:eastAsia="pt-BR" w:bidi="ar-SA"/>
    </w:rPr>
  </w:style>
  <w:style w:type="paragraph" w:styleId="Nivel4" w:customStyle="1">
    <w:name w:val="Nivel 4"/>
    <w:basedOn w:val="Normal"/>
    <w:autoRedefine/>
    <w:qFormat/>
    <w:rsid w:val="005b750c"/>
    <w:pPr>
      <w:widowControl/>
      <w:numPr>
        <w:ilvl w:val="3"/>
        <w:numId w:val="1"/>
      </w:numPr>
      <w:suppressAutoHyphens w:val="false"/>
      <w:spacing w:lineRule="auto" w:line="276" w:before="120" w:after="120"/>
      <w:ind w:hanging="0" w:start="567"/>
      <w:jc w:val="both"/>
      <w:textAlignment w:val="auto"/>
    </w:pPr>
    <w:rPr>
      <w:rFonts w:ascii="Arial" w:hAnsi="Arial" w:eastAsia="" w:eastAsiaTheme="minorEastAsia"/>
      <w:kern w:val="0"/>
      <w:sz w:val="20"/>
      <w:lang w:eastAsia="pt-BR" w:bidi="ar-SA"/>
    </w:rPr>
  </w:style>
  <w:style w:type="paragraph" w:styleId="Nivel5" w:customStyle="1">
    <w:name w:val="Nivel 5"/>
    <w:basedOn w:val="Nivel4"/>
    <w:autoRedefine/>
    <w:qFormat/>
    <w:rsid w:val="005b750c"/>
    <w:pPr>
      <w:ind w:start="851"/>
    </w:pPr>
    <w:rPr/>
  </w:style>
  <w:style w:type="paragraph" w:styleId="Nivel3" w:customStyle="1">
    <w:name w:val="Nivel 3"/>
    <w:basedOn w:val="Normal"/>
    <w:qFormat/>
    <w:rsid w:val="005b750c"/>
    <w:pPr>
      <w:widowControl/>
      <w:numPr>
        <w:ilvl w:val="2"/>
        <w:numId w:val="1"/>
      </w:numPr>
      <w:suppressAutoHyphens w:val="false"/>
      <w:textAlignment w:val="auto"/>
    </w:pPr>
    <w:rPr>
      <w:rFonts w:ascii="Ecofont_Spranq_eco_Sans" w:hAnsi="Ecofont_Spranq_eco_Sans" w:eastAsia="" w:eastAsiaTheme="minorEastAsia"/>
      <w:kern w:val="0"/>
      <w:lang w:eastAsia="pt-BR" w:bidi="ar-SA"/>
    </w:rPr>
  </w:style>
  <w:style w:type="paragraph" w:styleId="Nvel1-SemNumerao" w:customStyle="1">
    <w:name w:val="Nível 1-Sem Numeração"/>
    <w:basedOn w:val="Normal"/>
    <w:link w:val="Nvel1-SemNumeraoChar"/>
    <w:autoRedefine/>
    <w:qFormat/>
    <w:rsid w:val="005b750c"/>
    <w:pPr>
      <w:keepNext w:val="true"/>
      <w:keepLines/>
      <w:widowControl/>
      <w:tabs>
        <w:tab w:val="clear" w:pos="709"/>
        <w:tab w:val="left" w:pos="0" w:leader="none"/>
      </w:tabs>
      <w:suppressAutoHyphens w:val="false"/>
      <w:spacing w:lineRule="auto" w:line="276" w:before="240" w:after="120"/>
      <w:jc w:val="both"/>
      <w:textAlignment w:val="auto"/>
      <w:outlineLvl w:val="1"/>
    </w:pPr>
    <w:rPr>
      <w:rFonts w:ascii="Arial" w:hAnsi="Arial" w:eastAsia="" w:cs="Arial" w:eastAsiaTheme="majorEastAsia"/>
      <w:b/>
      <w:bCs/>
      <w:kern w:val="0"/>
      <w:sz w:val="20"/>
      <w:szCs w:val="20"/>
      <w:lang w:eastAsia="pt-BR" w:bidi="ar-SA"/>
    </w:rPr>
  </w:style>
  <w:style w:type="paragraph" w:styleId="Nivel3-erro" w:customStyle="1">
    <w:name w:val="Nivel 3-erro"/>
    <w:basedOn w:val="Nivel3"/>
    <w:link w:val="Nivel3-erroChar"/>
    <w:autoRedefine/>
    <w:qFormat/>
    <w:rsid w:val="005b750c"/>
    <w:pPr>
      <w:numPr>
        <w:ilvl w:val="2"/>
        <w:numId w:val="2"/>
      </w:numPr>
      <w:spacing w:lineRule="auto" w:line="276" w:before="120" w:after="120"/>
      <w:ind w:hanging="0" w:start="284"/>
      <w:jc w:val="both"/>
    </w:pPr>
    <w:rPr>
      <w:rFonts w:ascii="Arial" w:hAnsi="Arial"/>
      <w:sz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5b750c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rsid w:val="005b750c"/>
    <w:rPr>
      <w:lang w:eastAsia="pt-BR" w:bidi="ar-SA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750c"/>
    <w:rPr>
      <w:lang w:eastAsia="pt-BR" w:bidi="ar-SA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307</Words>
  <Characters>1771</Characters>
  <CharactersWithSpaces>2082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2025-08-15T17:11:00Z</dcterms:created>
  <dc:creator>Vinicius Eloy dos Reis</dc:creator>
  <dc:description/>
  <cp:keywords>Gerenciamento de Projetos</cp:keywords>
  <dc:language>pt-BR</dc:language>
  <cp:lastModifiedBy/>
  <cp:lastPrinted>2025-08-15T17:11:00Z</cp:lastPrinted>
  <dcterms:modified xsi:type="dcterms:W3CDTF">2025-08-15T14:32:47Z</dcterms:modified>
  <cp:revision>3</cp:revision>
  <dc:subject>MGP-SISP</dc:subject>
  <dc:title>Termo de Recebimento de Produto/Serviço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